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D40" w:rsidRDefault="00E46D40" w:rsidP="0070744F">
      <w:pPr>
        <w:pStyle w:val="StyleHeading1Firstline0"/>
        <w:ind w:left="0" w:firstLine="630"/>
      </w:pPr>
      <w:bookmarkStart w:id="0" w:name="_Ref138645221"/>
      <w:bookmarkStart w:id="1" w:name="Title"/>
      <w:r>
        <w:t>F</w:t>
      </w:r>
      <w:r w:rsidRPr="000F1870">
        <w:t xml:space="preserve">INANCIAL </w:t>
      </w:r>
      <w:r>
        <w:t>FORECASTING</w:t>
      </w:r>
      <w:bookmarkEnd w:id="0"/>
    </w:p>
    <w:bookmarkEnd w:id="1"/>
    <w:p w:rsidR="00F1383C" w:rsidRPr="002777DF" w:rsidRDefault="00F1383C" w:rsidP="00C67BDC">
      <w:pPr>
        <w:tabs>
          <w:tab w:val="left" w:pos="5835"/>
        </w:tabs>
        <w:jc w:val="both"/>
        <w:rPr>
          <w:szCs w:val="24"/>
        </w:rPr>
      </w:pPr>
    </w:p>
    <w:p w:rsidR="00F51CAF" w:rsidRPr="002777DF" w:rsidRDefault="00EB6B1D" w:rsidP="00C67BDC">
      <w:pPr>
        <w:jc w:val="both"/>
        <w:rPr>
          <w:b/>
          <w:szCs w:val="24"/>
        </w:rPr>
      </w:pPr>
      <w:r w:rsidRPr="002777DF">
        <w:rPr>
          <w:b/>
          <w:szCs w:val="24"/>
        </w:rPr>
        <w:t>Text Problem Solutions</w:t>
      </w:r>
    </w:p>
    <w:p w:rsidR="002777DF" w:rsidRPr="002777DF" w:rsidRDefault="002777DF" w:rsidP="00C67BDC">
      <w:pPr>
        <w:autoSpaceDE w:val="0"/>
        <w:autoSpaceDN w:val="0"/>
        <w:adjustRightInd w:val="0"/>
        <w:jc w:val="both"/>
        <w:rPr>
          <w:szCs w:val="24"/>
        </w:rPr>
      </w:pPr>
    </w:p>
    <w:p w:rsidR="002C6E77" w:rsidRDefault="002C6E77" w:rsidP="005A15F4">
      <w:pPr>
        <w:jc w:val="both"/>
      </w:pPr>
      <w:r>
        <w:t xml:space="preserve">1. Using the data in the student spreadsheet file </w:t>
      </w:r>
      <w:proofErr w:type="spellStart"/>
      <w:r>
        <w:t>P&amp;G.xlsx</w:t>
      </w:r>
      <w:proofErr w:type="spellEnd"/>
      <w:r>
        <w:t xml:space="preserve"> (to find the student spreadsheets for Financial Analysis with Microsoft Excel, fifth edition, go to www.cengage.com/finance/mayes) forecast the June 30, 2009, income statement and balance sheet for Procter &amp; Gamble. Use the percent of sales method and the following assumptions: (1) Sales in FY 2009 will be $92,452; (2) The tax rate will be 30%; (3) Each item that changes with sales will be the five-year average percentage of sales; (4) the preferred dividend will be 190; and (5) the common dividend payout ratio will be the average of the last five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A15F4" w:rsidTr="005A15F4">
        <w:tc>
          <w:tcPr>
            <w:tcW w:w="9576" w:type="dxa"/>
          </w:tcPr>
          <w:p w:rsidR="005A15F4" w:rsidRDefault="005A15F4" w:rsidP="006575A1">
            <w:pPr>
              <w:jc w:val="center"/>
              <w:rPr>
                <w:szCs w:val="24"/>
              </w:rPr>
            </w:pPr>
            <w:r>
              <w:rPr>
                <w:b/>
                <w:szCs w:val="24"/>
              </w:rPr>
              <w:t>Worksheet:</w:t>
            </w:r>
          </w:p>
        </w:tc>
      </w:tr>
      <w:tr w:rsidR="005A15F4" w:rsidTr="005A15F4">
        <w:tc>
          <w:tcPr>
            <w:tcW w:w="9576" w:type="dxa"/>
          </w:tcPr>
          <w:p w:rsidR="005A15F4" w:rsidRDefault="005A15F4" w:rsidP="005A15F4">
            <w:pPr>
              <w:jc w:val="both"/>
            </w:pPr>
            <w:r>
              <w:object w:dxaOrig="9690"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235.95pt" o:ole="">
                  <v:imagedata r:id="rId7" o:title=""/>
                </v:shape>
                <o:OLEObject Type="Embed" ProgID="PBrush" ShapeID="_x0000_i1025" DrawAspect="Content" ObjectID="_1315670140" r:id="rId8"/>
              </w:object>
            </w:r>
          </w:p>
        </w:tc>
      </w:tr>
      <w:tr w:rsidR="005A15F4" w:rsidTr="005A15F4">
        <w:tc>
          <w:tcPr>
            <w:tcW w:w="9576" w:type="dxa"/>
          </w:tcPr>
          <w:p w:rsidR="005A15F4" w:rsidRDefault="005A15F4" w:rsidP="005A15F4">
            <w:pPr>
              <w:jc w:val="both"/>
            </w:pPr>
          </w:p>
        </w:tc>
      </w:tr>
      <w:tr w:rsidR="005A15F4" w:rsidTr="005A15F4">
        <w:tc>
          <w:tcPr>
            <w:tcW w:w="9576" w:type="dxa"/>
          </w:tcPr>
          <w:p w:rsidR="005A15F4" w:rsidRDefault="005A15F4" w:rsidP="005A15F4">
            <w:pPr>
              <w:jc w:val="both"/>
            </w:pPr>
            <w:r>
              <w:object w:dxaOrig="8640" w:dyaOrig="3660">
                <v:shape id="_x0000_i1026" type="#_x0000_t75" style="width:6in;height:183.2pt" o:ole="">
                  <v:imagedata r:id="rId9" o:title=""/>
                </v:shape>
                <o:OLEObject Type="Embed" ProgID="PBrush" ShapeID="_x0000_i1026" DrawAspect="Content" ObjectID="_1315670141" r:id="rId10"/>
              </w:object>
            </w:r>
          </w:p>
        </w:tc>
      </w:tr>
      <w:tr w:rsidR="005A15F4" w:rsidTr="005A15F4">
        <w:tc>
          <w:tcPr>
            <w:tcW w:w="9576" w:type="dxa"/>
          </w:tcPr>
          <w:p w:rsidR="005A15F4" w:rsidRPr="00541730" w:rsidRDefault="005A15F4" w:rsidP="005A15F4">
            <w:pPr>
              <w:jc w:val="center"/>
              <w:rPr>
                <w:b/>
                <w:szCs w:val="24"/>
              </w:rPr>
            </w:pPr>
            <w:r w:rsidRPr="00541730">
              <w:rPr>
                <w:b/>
                <w:szCs w:val="24"/>
              </w:rPr>
              <w:lastRenderedPageBreak/>
              <w:t>Formulas:</w:t>
            </w:r>
          </w:p>
        </w:tc>
      </w:tr>
      <w:tr w:rsidR="005A15F4" w:rsidTr="005A15F4">
        <w:tc>
          <w:tcPr>
            <w:tcW w:w="9576" w:type="dxa"/>
          </w:tcPr>
          <w:p w:rsidR="005A15F4" w:rsidRPr="00541730" w:rsidRDefault="009B194E" w:rsidP="009B194E">
            <w:pPr>
              <w:rPr>
                <w:b/>
                <w:szCs w:val="24"/>
              </w:rPr>
            </w:pPr>
            <w:r>
              <w:object w:dxaOrig="4455" w:dyaOrig="4830">
                <v:shape id="_x0000_i1027" type="#_x0000_t75" style="width:222.4pt;height:241.65pt" o:ole="">
                  <v:imagedata r:id="rId11" o:title=""/>
                </v:shape>
                <o:OLEObject Type="Embed" ProgID="PBrush" ShapeID="_x0000_i1027" DrawAspect="Content" ObjectID="_1315670142" r:id="rId12"/>
              </w:object>
            </w:r>
          </w:p>
        </w:tc>
      </w:tr>
      <w:tr w:rsidR="009B194E" w:rsidTr="005A15F4">
        <w:tc>
          <w:tcPr>
            <w:tcW w:w="9576" w:type="dxa"/>
          </w:tcPr>
          <w:p w:rsidR="009B194E" w:rsidRDefault="009B194E" w:rsidP="009B194E"/>
        </w:tc>
      </w:tr>
      <w:tr w:rsidR="009B194E" w:rsidTr="005A15F4">
        <w:tc>
          <w:tcPr>
            <w:tcW w:w="9576" w:type="dxa"/>
          </w:tcPr>
          <w:p w:rsidR="009B194E" w:rsidRDefault="009B194E" w:rsidP="009B194E">
            <w:r>
              <w:object w:dxaOrig="11685" w:dyaOrig="4920">
                <v:shape id="_x0000_i1028" type="#_x0000_t75" style="width:467.65pt;height:196.75pt" o:ole="">
                  <v:imagedata r:id="rId13" o:title=""/>
                </v:shape>
                <o:OLEObject Type="Embed" ProgID="PBrush" ShapeID="_x0000_i1028" DrawAspect="Content" ObjectID="_1315670143" r:id="rId14"/>
              </w:object>
            </w:r>
          </w:p>
        </w:tc>
      </w:tr>
      <w:tr w:rsidR="00153B1B" w:rsidTr="005A15F4">
        <w:tc>
          <w:tcPr>
            <w:tcW w:w="9576" w:type="dxa"/>
          </w:tcPr>
          <w:p w:rsidR="00153B1B" w:rsidRDefault="00153B1B" w:rsidP="009B194E"/>
        </w:tc>
      </w:tr>
      <w:tr w:rsidR="00153B1B" w:rsidTr="005A15F4">
        <w:tc>
          <w:tcPr>
            <w:tcW w:w="9576" w:type="dxa"/>
          </w:tcPr>
          <w:p w:rsidR="00153B1B" w:rsidRDefault="00153B1B" w:rsidP="009B194E">
            <w:r>
              <w:object w:dxaOrig="9000" w:dyaOrig="4920">
                <v:shape id="_x0000_i1029" type="#_x0000_t75" style="width:449.8pt;height:245.95pt" o:ole="">
                  <v:imagedata r:id="rId15" o:title=""/>
                </v:shape>
                <o:OLEObject Type="Embed" ProgID="PBrush" ShapeID="_x0000_i1029" DrawAspect="Content" ObjectID="_1315670144" r:id="rId16"/>
              </w:object>
            </w:r>
          </w:p>
        </w:tc>
      </w:tr>
      <w:tr w:rsidR="00153B1B" w:rsidTr="005A15F4">
        <w:tc>
          <w:tcPr>
            <w:tcW w:w="9576" w:type="dxa"/>
          </w:tcPr>
          <w:p w:rsidR="00153B1B" w:rsidRDefault="00153B1B" w:rsidP="009B194E"/>
        </w:tc>
      </w:tr>
      <w:tr w:rsidR="00153B1B" w:rsidTr="005A15F4">
        <w:tc>
          <w:tcPr>
            <w:tcW w:w="9576" w:type="dxa"/>
          </w:tcPr>
          <w:p w:rsidR="00153B1B" w:rsidRDefault="00153B1B" w:rsidP="009B194E">
            <w:r>
              <w:object w:dxaOrig="10905" w:dyaOrig="3630">
                <v:shape id="_x0000_i1030" type="#_x0000_t75" style="width:467.65pt;height:155.4pt" o:ole="">
                  <v:imagedata r:id="rId17" o:title=""/>
                </v:shape>
                <o:OLEObject Type="Embed" ProgID="PBrush" ShapeID="_x0000_i1030" DrawAspect="Content" ObjectID="_1315670145" r:id="rId18"/>
              </w:object>
            </w:r>
          </w:p>
        </w:tc>
      </w:tr>
    </w:tbl>
    <w:p w:rsidR="005A15F4" w:rsidRDefault="005A15F4" w:rsidP="005A15F4">
      <w:pPr>
        <w:jc w:val="both"/>
      </w:pPr>
    </w:p>
    <w:p w:rsidR="002C6E77" w:rsidRDefault="002C6E77" w:rsidP="005A15F4">
      <w:pPr>
        <w:jc w:val="both"/>
      </w:pPr>
      <w:r>
        <w:t>a. What is the discretionary financing needed in 2009? Is this a surplus or deficit?</w:t>
      </w:r>
    </w:p>
    <w:p w:rsidR="002C6E77" w:rsidRDefault="002C6E77"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A6C0B" w:rsidTr="00BA6C0B">
        <w:tc>
          <w:tcPr>
            <w:tcW w:w="9576" w:type="dxa"/>
          </w:tcPr>
          <w:p w:rsidR="00BA6C0B" w:rsidRDefault="00BA6C0B" w:rsidP="005F70FC">
            <w:pPr>
              <w:jc w:val="center"/>
              <w:rPr>
                <w:szCs w:val="24"/>
              </w:rPr>
            </w:pPr>
            <w:r>
              <w:rPr>
                <w:b/>
                <w:szCs w:val="24"/>
              </w:rPr>
              <w:lastRenderedPageBreak/>
              <w:t>Worksheet:</w:t>
            </w:r>
          </w:p>
        </w:tc>
      </w:tr>
      <w:tr w:rsidR="00BA6C0B" w:rsidTr="00BA6C0B">
        <w:tc>
          <w:tcPr>
            <w:tcW w:w="9576" w:type="dxa"/>
          </w:tcPr>
          <w:p w:rsidR="00BA6C0B" w:rsidRDefault="00BA6C0B" w:rsidP="005A15F4">
            <w:pPr>
              <w:jc w:val="both"/>
            </w:pPr>
            <w:r>
              <w:object w:dxaOrig="9960" w:dyaOrig="5445">
                <v:shape id="_x0000_i1031" type="#_x0000_t75" style="width:466.95pt;height:255.9pt" o:ole="">
                  <v:imagedata r:id="rId19" o:title=""/>
                </v:shape>
                <o:OLEObject Type="Embed" ProgID="PBrush" ShapeID="_x0000_i1031" DrawAspect="Content" ObjectID="_1315670146" r:id="rId20"/>
              </w:object>
            </w:r>
          </w:p>
        </w:tc>
      </w:tr>
      <w:tr w:rsidR="00BA6C0B" w:rsidTr="00BA6C0B">
        <w:tc>
          <w:tcPr>
            <w:tcW w:w="9576" w:type="dxa"/>
          </w:tcPr>
          <w:p w:rsidR="00BA6C0B" w:rsidRDefault="00BA6C0B" w:rsidP="005A15F4">
            <w:pPr>
              <w:jc w:val="both"/>
            </w:pPr>
          </w:p>
        </w:tc>
      </w:tr>
      <w:tr w:rsidR="00BA6C0B" w:rsidTr="00BA6C0B">
        <w:tc>
          <w:tcPr>
            <w:tcW w:w="9576" w:type="dxa"/>
          </w:tcPr>
          <w:p w:rsidR="00BA6C0B" w:rsidRDefault="00BA6C0B" w:rsidP="005A15F4">
            <w:pPr>
              <w:jc w:val="both"/>
            </w:pPr>
            <w:r>
              <w:object w:dxaOrig="10770" w:dyaOrig="6015">
                <v:shape id="_x0000_i1032" type="#_x0000_t75" style="width:467.65pt;height:261.6pt" o:ole="">
                  <v:imagedata r:id="rId21" o:title=""/>
                </v:shape>
                <o:OLEObject Type="Embed" ProgID="PBrush" ShapeID="_x0000_i1032" DrawAspect="Content" ObjectID="_1315670147" r:id="rId22"/>
              </w:object>
            </w:r>
          </w:p>
        </w:tc>
      </w:tr>
      <w:tr w:rsidR="00BA6C0B" w:rsidTr="00BA6C0B">
        <w:tc>
          <w:tcPr>
            <w:tcW w:w="9576" w:type="dxa"/>
          </w:tcPr>
          <w:p w:rsidR="00BA6C0B" w:rsidRDefault="00BA6C0B" w:rsidP="005A15F4">
            <w:pPr>
              <w:jc w:val="both"/>
            </w:pPr>
          </w:p>
        </w:tc>
      </w:tr>
      <w:tr w:rsidR="00BA6C0B" w:rsidTr="00BA6C0B">
        <w:tc>
          <w:tcPr>
            <w:tcW w:w="9576" w:type="dxa"/>
          </w:tcPr>
          <w:p w:rsidR="00BA6C0B" w:rsidRDefault="00BA6C0B" w:rsidP="005A15F4">
            <w:pPr>
              <w:jc w:val="both"/>
            </w:pPr>
            <w:r>
              <w:object w:dxaOrig="9240" w:dyaOrig="2235">
                <v:shape id="_x0000_i1033" type="#_x0000_t75" style="width:461.95pt;height:111.9pt" o:ole="">
                  <v:imagedata r:id="rId23" o:title=""/>
                </v:shape>
                <o:OLEObject Type="Embed" ProgID="PBrush" ShapeID="_x0000_i1033" DrawAspect="Content" ObjectID="_1315670148" r:id="rId24"/>
              </w:object>
            </w:r>
          </w:p>
        </w:tc>
      </w:tr>
    </w:tbl>
    <w:p w:rsidR="00BA6C0B" w:rsidRDefault="00BA6C0B" w:rsidP="005A15F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A6C0B" w:rsidTr="005F70FC">
        <w:tc>
          <w:tcPr>
            <w:tcW w:w="9576" w:type="dxa"/>
          </w:tcPr>
          <w:p w:rsidR="00BA6C0B" w:rsidRDefault="00BA6C0B" w:rsidP="005F70FC">
            <w:pPr>
              <w:jc w:val="both"/>
            </w:pPr>
            <w:r>
              <w:t>Iteration Notes:</w:t>
            </w:r>
          </w:p>
          <w:p w:rsidR="00BA6C0B" w:rsidRDefault="00BA6C0B" w:rsidP="005F70FC">
            <w:pPr>
              <w:jc w:val="both"/>
            </w:pPr>
          </w:p>
          <w:p w:rsidR="00BA6C0B" w:rsidRDefault="00BA6C0B" w:rsidP="00E43C53">
            <w:pPr>
              <w:pStyle w:val="ListParagraph"/>
              <w:numPr>
                <w:ilvl w:val="0"/>
                <w:numId w:val="10"/>
              </w:numPr>
              <w:jc w:val="both"/>
            </w:pPr>
            <w:r>
              <w:t>B37 calculates DFN as usual.</w:t>
            </w:r>
          </w:p>
          <w:p w:rsidR="00BA6C0B" w:rsidRDefault="00BA6C0B" w:rsidP="00E43C53">
            <w:pPr>
              <w:pStyle w:val="ListParagraph"/>
              <w:numPr>
                <w:ilvl w:val="0"/>
                <w:numId w:val="10"/>
              </w:numPr>
              <w:jc w:val="both"/>
            </w:pPr>
            <w:r>
              <w:t>B38 keeps track of the total DFN if iteration is turned on, otherwise it equals DFN.</w:t>
            </w:r>
          </w:p>
          <w:p w:rsidR="00BA6C0B" w:rsidRDefault="00BA6C0B" w:rsidP="00E43C53">
            <w:pPr>
              <w:pStyle w:val="ListParagraph"/>
              <w:numPr>
                <w:ilvl w:val="0"/>
                <w:numId w:val="10"/>
              </w:numPr>
              <w:jc w:val="both"/>
            </w:pPr>
            <w:r>
              <w:t>B39 controls whether or not the iterative calculation runs. A 0 means do not iterate, a 1 means do iterate.</w:t>
            </w:r>
          </w:p>
          <w:p w:rsidR="00BA6C0B" w:rsidRDefault="00BA6C0B" w:rsidP="00E43C53">
            <w:pPr>
              <w:pStyle w:val="ListParagraph"/>
              <w:numPr>
                <w:ilvl w:val="0"/>
                <w:numId w:val="10"/>
              </w:numPr>
              <w:jc w:val="both"/>
            </w:pPr>
            <w:r>
              <w:t>If iteration is off, then LTD = last year LTD. If iteration is on, then LTD accumulates until DFN is zero.</w:t>
            </w:r>
          </w:p>
          <w:p w:rsidR="00BA6C0B" w:rsidRDefault="00BA6C0B" w:rsidP="00E43C53">
            <w:pPr>
              <w:pStyle w:val="ListParagraph"/>
              <w:numPr>
                <w:ilvl w:val="0"/>
                <w:numId w:val="10"/>
              </w:numPr>
              <w:jc w:val="both"/>
            </w:pPr>
            <w:r>
              <w:t>This workbook contains a macro that turns the iteration option on when it is opened. When this workbook is closed, the iteration option is reset to its original value (on or off).</w:t>
            </w:r>
          </w:p>
        </w:tc>
      </w:tr>
      <w:tr w:rsidR="00BA6C0B" w:rsidTr="005F70FC">
        <w:tc>
          <w:tcPr>
            <w:tcW w:w="9576" w:type="dxa"/>
          </w:tcPr>
          <w:p w:rsidR="00BA6C0B" w:rsidRDefault="00BA6C0B" w:rsidP="005F70FC">
            <w:pPr>
              <w:jc w:val="center"/>
              <w:rPr>
                <w:b/>
                <w:szCs w:val="24"/>
              </w:rPr>
            </w:pPr>
          </w:p>
          <w:p w:rsidR="00BA6C0B" w:rsidRPr="00541730" w:rsidRDefault="00BA6C0B" w:rsidP="005F70FC">
            <w:pPr>
              <w:jc w:val="center"/>
              <w:rPr>
                <w:b/>
                <w:szCs w:val="24"/>
              </w:rPr>
            </w:pPr>
            <w:r w:rsidRPr="00541730">
              <w:rPr>
                <w:b/>
                <w:szCs w:val="24"/>
              </w:rPr>
              <w:t>Formulas:</w:t>
            </w:r>
          </w:p>
        </w:tc>
      </w:tr>
      <w:tr w:rsidR="00BA6C0B" w:rsidTr="005F70FC">
        <w:tc>
          <w:tcPr>
            <w:tcW w:w="9576" w:type="dxa"/>
          </w:tcPr>
          <w:p w:rsidR="00BA6C0B" w:rsidRDefault="00BA6C0B" w:rsidP="005F70FC">
            <w:pPr>
              <w:jc w:val="both"/>
            </w:pPr>
            <w:r>
              <w:object w:dxaOrig="12720" w:dyaOrig="5415">
                <v:shape id="_x0000_i1034" type="#_x0000_t75" style="width:467.65pt;height:198.9pt" o:ole="">
                  <v:imagedata r:id="rId25" o:title=""/>
                </v:shape>
                <o:OLEObject Type="Embed" ProgID="PBrush" ShapeID="_x0000_i1034" DrawAspect="Content" ObjectID="_1315670149" r:id="rId26"/>
              </w:object>
            </w:r>
          </w:p>
        </w:tc>
      </w:tr>
      <w:tr w:rsidR="00BA6C0B" w:rsidTr="005F70FC">
        <w:tc>
          <w:tcPr>
            <w:tcW w:w="9576" w:type="dxa"/>
          </w:tcPr>
          <w:p w:rsidR="00BA6C0B" w:rsidRDefault="00BA6C0B" w:rsidP="005F70FC">
            <w:pPr>
              <w:jc w:val="both"/>
            </w:pPr>
          </w:p>
        </w:tc>
      </w:tr>
      <w:tr w:rsidR="00BA6C0B" w:rsidTr="005F70FC">
        <w:tc>
          <w:tcPr>
            <w:tcW w:w="9576" w:type="dxa"/>
          </w:tcPr>
          <w:p w:rsidR="00BA6C0B" w:rsidRDefault="00BA6C0B" w:rsidP="005F70FC">
            <w:pPr>
              <w:jc w:val="both"/>
            </w:pPr>
            <w:r>
              <w:object w:dxaOrig="11880" w:dyaOrig="5415">
                <v:shape id="_x0000_i1035" type="#_x0000_t75" style="width:467.65pt;height:213.15pt" o:ole="">
                  <v:imagedata r:id="rId27" o:title=""/>
                </v:shape>
                <o:OLEObject Type="Embed" ProgID="PBrush" ShapeID="_x0000_i1035" DrawAspect="Content" ObjectID="_1315670150" r:id="rId28"/>
              </w:object>
            </w:r>
          </w:p>
        </w:tc>
      </w:tr>
      <w:tr w:rsidR="00BA6C0B" w:rsidTr="005F70FC">
        <w:tc>
          <w:tcPr>
            <w:tcW w:w="9576" w:type="dxa"/>
          </w:tcPr>
          <w:p w:rsidR="00BA6C0B" w:rsidRDefault="00BA6C0B" w:rsidP="005F70FC">
            <w:pPr>
              <w:jc w:val="both"/>
            </w:pPr>
          </w:p>
        </w:tc>
      </w:tr>
      <w:tr w:rsidR="00BA6C0B" w:rsidTr="005F70FC">
        <w:tc>
          <w:tcPr>
            <w:tcW w:w="9576" w:type="dxa"/>
          </w:tcPr>
          <w:p w:rsidR="00BA6C0B" w:rsidRDefault="00BA6C0B" w:rsidP="005F70FC">
            <w:pPr>
              <w:jc w:val="both"/>
            </w:pPr>
            <w:r>
              <w:object w:dxaOrig="14310" w:dyaOrig="5970">
                <v:shape id="_x0000_i1036" type="#_x0000_t75" style="width:467.65pt;height:194.6pt" o:ole="">
                  <v:imagedata r:id="rId29" o:title=""/>
                </v:shape>
                <o:OLEObject Type="Embed" ProgID="PBrush" ShapeID="_x0000_i1036" DrawAspect="Content" ObjectID="_1315670151" r:id="rId30"/>
              </w:object>
            </w:r>
          </w:p>
        </w:tc>
      </w:tr>
      <w:tr w:rsidR="00BA6C0B" w:rsidTr="005F70FC">
        <w:tc>
          <w:tcPr>
            <w:tcW w:w="9576" w:type="dxa"/>
          </w:tcPr>
          <w:p w:rsidR="00BA6C0B" w:rsidRDefault="00BA6C0B" w:rsidP="005F70FC">
            <w:pPr>
              <w:jc w:val="both"/>
            </w:pPr>
          </w:p>
        </w:tc>
      </w:tr>
      <w:tr w:rsidR="00BA6C0B" w:rsidTr="005F70FC">
        <w:tc>
          <w:tcPr>
            <w:tcW w:w="9576" w:type="dxa"/>
          </w:tcPr>
          <w:p w:rsidR="00BA6C0B" w:rsidRDefault="00BA6C0B" w:rsidP="005F70FC">
            <w:pPr>
              <w:jc w:val="both"/>
            </w:pPr>
            <w:r>
              <w:object w:dxaOrig="11895" w:dyaOrig="6015">
                <v:shape id="_x0000_i1037" type="#_x0000_t75" style="width:467.65pt;height:236.65pt" o:ole="">
                  <v:imagedata r:id="rId31" o:title=""/>
                </v:shape>
                <o:OLEObject Type="Embed" ProgID="PBrush" ShapeID="_x0000_i1037" DrawAspect="Content" ObjectID="_1315670152" r:id="rId32"/>
              </w:object>
            </w:r>
          </w:p>
        </w:tc>
      </w:tr>
      <w:tr w:rsidR="00BA6C0B" w:rsidTr="005F70FC">
        <w:tc>
          <w:tcPr>
            <w:tcW w:w="9576" w:type="dxa"/>
          </w:tcPr>
          <w:p w:rsidR="00BA6C0B" w:rsidRDefault="00BA6C0B" w:rsidP="005F70FC">
            <w:pPr>
              <w:jc w:val="both"/>
            </w:pPr>
          </w:p>
        </w:tc>
      </w:tr>
      <w:tr w:rsidR="00BA6C0B" w:rsidTr="005F70FC">
        <w:tc>
          <w:tcPr>
            <w:tcW w:w="9576" w:type="dxa"/>
          </w:tcPr>
          <w:p w:rsidR="00BA6C0B" w:rsidRDefault="00BA6C0B" w:rsidP="005F70FC">
            <w:pPr>
              <w:jc w:val="both"/>
            </w:pPr>
            <w:r>
              <w:object w:dxaOrig="11355" w:dyaOrig="2190">
                <v:shape id="_x0000_i1038" type="#_x0000_t75" style="width:467.65pt;height:90.55pt" o:ole="">
                  <v:imagedata r:id="rId33" o:title=""/>
                </v:shape>
                <o:OLEObject Type="Embed" ProgID="PBrush" ShapeID="_x0000_i1038" DrawAspect="Content" ObjectID="_1315670153" r:id="rId34"/>
              </w:object>
            </w:r>
          </w:p>
        </w:tc>
      </w:tr>
    </w:tbl>
    <w:p w:rsidR="00BA6C0B" w:rsidRDefault="00BA6C0B" w:rsidP="005A15F4">
      <w:pPr>
        <w:jc w:val="both"/>
      </w:pPr>
    </w:p>
    <w:p w:rsidR="00E652EA" w:rsidRDefault="00E652EA" w:rsidP="00E652EA">
      <w:pPr>
        <w:jc w:val="both"/>
      </w:pPr>
      <w:r>
        <w:t>b. Assume that the DFN will be absorbed by long-term debt and that the total interest rate is 6.22% of LTD. Set up an iterative worksheet to eliminate it.</w:t>
      </w:r>
    </w:p>
    <w:p w:rsidR="00153B1B" w:rsidRDefault="00153B1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p w:rsidR="00BA6C0B" w:rsidRDefault="00BA6C0B" w:rsidP="005A15F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153B1B" w:rsidTr="00153B1B">
        <w:tc>
          <w:tcPr>
            <w:tcW w:w="9576" w:type="dxa"/>
          </w:tcPr>
          <w:p w:rsidR="00153B1B" w:rsidRDefault="00153B1B" w:rsidP="006575A1">
            <w:pPr>
              <w:jc w:val="center"/>
              <w:rPr>
                <w:szCs w:val="24"/>
              </w:rPr>
            </w:pPr>
            <w:r>
              <w:rPr>
                <w:b/>
                <w:szCs w:val="24"/>
              </w:rPr>
              <w:lastRenderedPageBreak/>
              <w:t>Worksheet:</w:t>
            </w:r>
          </w:p>
        </w:tc>
      </w:tr>
      <w:tr w:rsidR="00550C51" w:rsidTr="00153B1B">
        <w:tc>
          <w:tcPr>
            <w:tcW w:w="9576" w:type="dxa"/>
          </w:tcPr>
          <w:p w:rsidR="00550C51" w:rsidRPr="00550C51" w:rsidRDefault="00550C51" w:rsidP="00550C51">
            <w:pPr>
              <w:rPr>
                <w:szCs w:val="24"/>
              </w:rPr>
            </w:pPr>
            <w:r>
              <w:object w:dxaOrig="10305" w:dyaOrig="5445">
                <v:shape id="_x0000_i1039" type="#_x0000_t75" style="width:467.65pt;height:247.35pt" o:ole="">
                  <v:imagedata r:id="rId35" o:title=""/>
                </v:shape>
                <o:OLEObject Type="Embed" ProgID="PBrush" ShapeID="_x0000_i1039" DrawAspect="Content" ObjectID="_1315670154" r:id="rId36"/>
              </w:object>
            </w:r>
          </w:p>
        </w:tc>
      </w:tr>
      <w:tr w:rsidR="00550C51" w:rsidTr="00153B1B">
        <w:tc>
          <w:tcPr>
            <w:tcW w:w="9576" w:type="dxa"/>
          </w:tcPr>
          <w:p w:rsidR="00550C51" w:rsidRDefault="00550C51" w:rsidP="006575A1">
            <w:pPr>
              <w:jc w:val="center"/>
              <w:rPr>
                <w:b/>
                <w:szCs w:val="24"/>
              </w:rPr>
            </w:pPr>
          </w:p>
        </w:tc>
      </w:tr>
      <w:tr w:rsidR="00153B1B" w:rsidTr="00153B1B">
        <w:tc>
          <w:tcPr>
            <w:tcW w:w="9576" w:type="dxa"/>
          </w:tcPr>
          <w:p w:rsidR="00153B1B" w:rsidRDefault="00BA6C0B" w:rsidP="005A15F4">
            <w:pPr>
              <w:jc w:val="both"/>
            </w:pPr>
            <w:r>
              <w:object w:dxaOrig="9915" w:dyaOrig="5400">
                <v:shape id="_x0000_i1040" type="#_x0000_t75" style="width:467.65pt;height:255.2pt" o:ole="">
                  <v:imagedata r:id="rId37" o:title=""/>
                </v:shape>
                <o:OLEObject Type="Embed" ProgID="PBrush" ShapeID="_x0000_i1040" DrawAspect="Content" ObjectID="_1315670155" r:id="rId38"/>
              </w:object>
            </w:r>
          </w:p>
        </w:tc>
      </w:tr>
      <w:tr w:rsidR="00153B1B" w:rsidTr="00153B1B">
        <w:tc>
          <w:tcPr>
            <w:tcW w:w="9576" w:type="dxa"/>
          </w:tcPr>
          <w:p w:rsidR="00153B1B" w:rsidRDefault="00153B1B" w:rsidP="005A15F4">
            <w:pPr>
              <w:jc w:val="both"/>
            </w:pPr>
          </w:p>
        </w:tc>
      </w:tr>
      <w:tr w:rsidR="00153B1B" w:rsidTr="00153B1B">
        <w:tc>
          <w:tcPr>
            <w:tcW w:w="9576" w:type="dxa"/>
          </w:tcPr>
          <w:p w:rsidR="00153B1B" w:rsidRDefault="00A42FA1" w:rsidP="005A15F4">
            <w:pPr>
              <w:jc w:val="both"/>
            </w:pPr>
            <w:r>
              <w:object w:dxaOrig="10680" w:dyaOrig="6000">
                <v:shape id="_x0000_i1041" type="#_x0000_t75" style="width:467.65pt;height:263.05pt" o:ole="">
                  <v:imagedata r:id="rId39" o:title=""/>
                </v:shape>
                <o:OLEObject Type="Embed" ProgID="PBrush" ShapeID="_x0000_i1041" DrawAspect="Content" ObjectID="_1315670156" r:id="rId40"/>
              </w:object>
            </w:r>
          </w:p>
        </w:tc>
      </w:tr>
      <w:tr w:rsidR="00153B1B" w:rsidTr="00153B1B">
        <w:tc>
          <w:tcPr>
            <w:tcW w:w="9576" w:type="dxa"/>
          </w:tcPr>
          <w:p w:rsidR="00153B1B" w:rsidRDefault="00153B1B" w:rsidP="005A15F4">
            <w:pPr>
              <w:jc w:val="both"/>
            </w:pPr>
          </w:p>
        </w:tc>
      </w:tr>
      <w:tr w:rsidR="00153B1B" w:rsidTr="00153B1B">
        <w:tc>
          <w:tcPr>
            <w:tcW w:w="9576" w:type="dxa"/>
          </w:tcPr>
          <w:p w:rsidR="00153B1B" w:rsidRDefault="00A42FA1" w:rsidP="005A15F4">
            <w:pPr>
              <w:jc w:val="both"/>
            </w:pPr>
            <w:r>
              <w:object w:dxaOrig="9240" w:dyaOrig="2205">
                <v:shape id="_x0000_i1042" type="#_x0000_t75" style="width:461.95pt;height:110.5pt" o:ole="">
                  <v:imagedata r:id="rId41" o:title=""/>
                </v:shape>
                <o:OLEObject Type="Embed" ProgID="PBrush" ShapeID="_x0000_i1042" DrawAspect="Content" ObjectID="_1315670157" r:id="rId42"/>
              </w:object>
            </w:r>
          </w:p>
        </w:tc>
      </w:tr>
      <w:tr w:rsidR="00A42FA1" w:rsidTr="00A42FA1">
        <w:tc>
          <w:tcPr>
            <w:tcW w:w="9576" w:type="dxa"/>
          </w:tcPr>
          <w:p w:rsidR="00A42FA1" w:rsidRDefault="00A42FA1" w:rsidP="005A15F4">
            <w:pPr>
              <w:jc w:val="both"/>
            </w:pPr>
          </w:p>
        </w:tc>
      </w:tr>
      <w:tr w:rsidR="00A42FA1" w:rsidRPr="00541730" w:rsidTr="00A42FA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576" w:type="dxa"/>
            <w:tcBorders>
              <w:top w:val="nil"/>
              <w:left w:val="nil"/>
              <w:bottom w:val="nil"/>
              <w:right w:val="nil"/>
            </w:tcBorders>
          </w:tcPr>
          <w:p w:rsidR="00A42FA1" w:rsidRPr="00541730" w:rsidRDefault="00A42FA1" w:rsidP="005F70FC">
            <w:pPr>
              <w:jc w:val="center"/>
              <w:rPr>
                <w:b/>
                <w:szCs w:val="24"/>
              </w:rPr>
            </w:pPr>
            <w:r w:rsidRPr="00541730">
              <w:rPr>
                <w:b/>
                <w:szCs w:val="24"/>
              </w:rPr>
              <w:t>Formulas:</w:t>
            </w:r>
          </w:p>
        </w:tc>
      </w:tr>
      <w:tr w:rsidR="00A42FA1" w:rsidRPr="00417D0B" w:rsidTr="00A42FA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576" w:type="dxa"/>
            <w:tcBorders>
              <w:top w:val="nil"/>
              <w:left w:val="nil"/>
              <w:bottom w:val="nil"/>
              <w:right w:val="nil"/>
            </w:tcBorders>
          </w:tcPr>
          <w:p w:rsidR="00A42FA1" w:rsidRPr="00417D0B" w:rsidRDefault="00A42FA1" w:rsidP="005F70FC">
            <w:pPr>
              <w:jc w:val="both"/>
              <w:rPr>
                <w:szCs w:val="24"/>
              </w:rPr>
            </w:pPr>
            <w:r w:rsidRPr="00417D0B">
              <w:rPr>
                <w:szCs w:val="24"/>
              </w:rPr>
              <w:t xml:space="preserve">The same </w:t>
            </w:r>
            <w:r>
              <w:rPr>
                <w:szCs w:val="24"/>
              </w:rPr>
              <w:t>as those in part a.</w:t>
            </w:r>
          </w:p>
        </w:tc>
      </w:tr>
    </w:tbl>
    <w:p w:rsidR="00BA6C0B" w:rsidRDefault="00BA6C0B" w:rsidP="005A15F4">
      <w:pPr>
        <w:jc w:val="both"/>
      </w:pPr>
    </w:p>
    <w:p w:rsidR="002C6E77" w:rsidRDefault="002C6E77" w:rsidP="005A15F4">
      <w:pPr>
        <w:jc w:val="both"/>
      </w:pPr>
      <w:r>
        <w:t>c. Create a chart of cash vs. sales and add a linear trend line. Does there appear to be a consistent trend in this relationship?</w:t>
      </w:r>
    </w:p>
    <w:p w:rsidR="002C6E77" w:rsidRDefault="002C6E77" w:rsidP="005A15F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652EA" w:rsidTr="00E652EA">
        <w:tc>
          <w:tcPr>
            <w:tcW w:w="9576" w:type="dxa"/>
          </w:tcPr>
          <w:p w:rsidR="00E652EA" w:rsidRDefault="00E652EA" w:rsidP="005A15F4">
            <w:pPr>
              <w:jc w:val="both"/>
            </w:pPr>
            <w:r>
              <w:object w:dxaOrig="4545" w:dyaOrig="2310">
                <v:shape id="_x0000_i1043" type="#_x0000_t75" style="width:227.4pt;height:115.5pt" o:ole="">
                  <v:imagedata r:id="rId43" o:title=""/>
                </v:shape>
                <o:OLEObject Type="Embed" ProgID="PBrush" ShapeID="_x0000_i1043" DrawAspect="Content" ObjectID="_1315670158" r:id="rId44"/>
              </w:object>
            </w:r>
          </w:p>
        </w:tc>
      </w:tr>
      <w:tr w:rsidR="00E652EA" w:rsidTr="00E652EA">
        <w:tc>
          <w:tcPr>
            <w:tcW w:w="9576" w:type="dxa"/>
          </w:tcPr>
          <w:p w:rsidR="00E652EA" w:rsidRDefault="00E652EA" w:rsidP="005A15F4">
            <w:pPr>
              <w:jc w:val="both"/>
            </w:pPr>
          </w:p>
          <w:p w:rsidR="00E652EA" w:rsidRPr="00E652EA" w:rsidRDefault="00E652EA" w:rsidP="00E652EA">
            <w:pPr>
              <w:jc w:val="center"/>
              <w:rPr>
                <w:u w:val="single"/>
              </w:rPr>
            </w:pPr>
            <w:r w:rsidRPr="00E652EA">
              <w:rPr>
                <w:noProof/>
                <w:u w:val="single"/>
              </w:rPr>
              <w:drawing>
                <wp:inline distT="0" distB="0" distL="0" distR="0">
                  <wp:extent cx="4159250" cy="2868083"/>
                  <wp:effectExtent l="19050" t="0" r="12700" b="8467"/>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652EA" w:rsidRDefault="00E652EA" w:rsidP="005A15F4">
            <w:pPr>
              <w:jc w:val="both"/>
            </w:pPr>
          </w:p>
        </w:tc>
      </w:tr>
    </w:tbl>
    <w:p w:rsidR="00E652EA" w:rsidRDefault="00A42FA1" w:rsidP="00E9025F">
      <w:pPr>
        <w:jc w:val="both"/>
      </w:pPr>
      <w:r w:rsidRPr="00A42FA1">
        <w:rPr>
          <w:i/>
        </w:rPr>
        <w:t>Possible Answer:</w:t>
      </w:r>
      <w:r>
        <w:rPr>
          <w:i/>
        </w:rPr>
        <w:t xml:space="preserve"> </w:t>
      </w:r>
      <w:r w:rsidR="00E652EA" w:rsidRPr="00E652EA">
        <w:t>There does not appear to be a consistent relationship between cash and revenues over this 5-year period.</w:t>
      </w:r>
    </w:p>
    <w:p w:rsidR="00E652EA" w:rsidRDefault="00E652EA" w:rsidP="005A15F4">
      <w:pPr>
        <w:jc w:val="both"/>
      </w:pPr>
    </w:p>
    <w:p w:rsidR="002C6E77" w:rsidRDefault="002C6E77" w:rsidP="005A15F4">
      <w:pPr>
        <w:jc w:val="both"/>
      </w:pPr>
      <w:r>
        <w:t>d. Use the regression tool to verify your results from part c. Is the trend statistically significant? Use at least three methods to show why or why not.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768DE" w:rsidTr="00B768DE">
        <w:tc>
          <w:tcPr>
            <w:tcW w:w="9576" w:type="dxa"/>
          </w:tcPr>
          <w:p w:rsidR="00B768DE" w:rsidRDefault="00B768DE" w:rsidP="005A15F4">
            <w:pPr>
              <w:jc w:val="both"/>
            </w:pPr>
            <w:r>
              <w:object w:dxaOrig="9045" w:dyaOrig="4950">
                <v:shape id="_x0000_i1044" type="#_x0000_t75" style="width:451.25pt;height:247.35pt" o:ole="">
                  <v:imagedata r:id="rId46" o:title=""/>
                </v:shape>
                <o:OLEObject Type="Embed" ProgID="PBrush" ShapeID="_x0000_i1044" DrawAspect="Content" ObjectID="_1315670159" r:id="rId47"/>
              </w:object>
            </w:r>
          </w:p>
        </w:tc>
      </w:tr>
    </w:tbl>
    <w:p w:rsidR="00A42FA1" w:rsidRDefault="00A42FA1" w:rsidP="00B768DE">
      <w:pPr>
        <w:jc w:val="both"/>
        <w:rPr>
          <w:i/>
        </w:rPr>
      </w:pPr>
    </w:p>
    <w:p w:rsidR="00B768DE" w:rsidRPr="00B768DE" w:rsidRDefault="00A42FA1" w:rsidP="00B768DE">
      <w:pPr>
        <w:jc w:val="both"/>
      </w:pPr>
      <w:r w:rsidRPr="00A42FA1">
        <w:rPr>
          <w:i/>
        </w:rPr>
        <w:t>Possible Answer:</w:t>
      </w:r>
      <w:r>
        <w:rPr>
          <w:i/>
        </w:rPr>
        <w:t xml:space="preserve"> </w:t>
      </w:r>
      <w:r w:rsidR="00B768DE" w:rsidRPr="00B768DE">
        <w:t xml:space="preserve">The regression results support the conclusion from the chart. Note that the R-Square is very low, the F-statistic is not significant, and the coefficient for Revenue is not statistically significant (low t-stat, low p-value, 0 is in the 95% confidence interval). </w:t>
      </w:r>
    </w:p>
    <w:p w:rsidR="00B768DE" w:rsidRDefault="00B768DE" w:rsidP="005A15F4">
      <w:pPr>
        <w:jc w:val="both"/>
      </w:pPr>
    </w:p>
    <w:p w:rsidR="002C6E77" w:rsidRDefault="002C6E77" w:rsidP="005A15F4">
      <w:pPr>
        <w:jc w:val="both"/>
      </w:pPr>
      <w:r>
        <w:t>e. Turn off iteration, and use the Scenario Manager to set up three scenarios:</w:t>
      </w:r>
    </w:p>
    <w:p w:rsidR="002C6E77" w:rsidRDefault="002C6E77" w:rsidP="005A15F4">
      <w:pPr>
        <w:jc w:val="both"/>
      </w:pPr>
      <w:r>
        <w:t>1) Best Case — Sales are 10% higher than expected.</w:t>
      </w:r>
    </w:p>
    <w:p w:rsidR="002C6E77" w:rsidRDefault="002C6E77" w:rsidP="005A15F4">
      <w:pPr>
        <w:jc w:val="both"/>
      </w:pPr>
      <w:r>
        <w:t>2) Base Case — Sales are exactly as expected.</w:t>
      </w:r>
    </w:p>
    <w:p w:rsidR="002C6E77" w:rsidRDefault="002C6E77" w:rsidP="005A15F4">
      <w:pPr>
        <w:jc w:val="both"/>
      </w:pPr>
      <w:r>
        <w:t>3) Worst Case — Sales are 10% less than expected.</w:t>
      </w:r>
    </w:p>
    <w:p w:rsidR="002C6E77" w:rsidRDefault="002C6E77" w:rsidP="005A15F4">
      <w:pPr>
        <w:jc w:val="both"/>
      </w:pPr>
      <w:r>
        <w:t>What is the DFN under each scenario?</w:t>
      </w:r>
    </w:p>
    <w:p w:rsidR="00B768DE" w:rsidRDefault="00B768DE" w:rsidP="005A15F4">
      <w:pPr>
        <w:jc w:val="both"/>
      </w:pPr>
    </w:p>
    <w:p w:rsidR="00AC7A80" w:rsidRDefault="00AC7A80" w:rsidP="005A15F4">
      <w:pPr>
        <w:jc w:val="both"/>
      </w:pPr>
      <w:r>
        <w:rPr>
          <w:noProof/>
        </w:rPr>
        <w:drawing>
          <wp:inline distT="0" distB="0" distL="0" distR="0">
            <wp:extent cx="4508500" cy="1955800"/>
            <wp:effectExtent l="1905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a:srcRect/>
                    <a:stretch>
                      <a:fillRect/>
                    </a:stretch>
                  </pic:blipFill>
                  <pic:spPr bwMode="auto">
                    <a:xfrm>
                      <a:off x="0" y="0"/>
                      <a:ext cx="4508500" cy="1955800"/>
                    </a:xfrm>
                    <a:prstGeom prst="rect">
                      <a:avLst/>
                    </a:prstGeom>
                    <a:noFill/>
                    <a:ln w="9525">
                      <a:noFill/>
                      <a:miter lim="800000"/>
                      <a:headEnd/>
                      <a:tailEnd/>
                    </a:ln>
                  </pic:spPr>
                </pic:pic>
              </a:graphicData>
            </a:graphic>
          </wp:inline>
        </w:drawing>
      </w:r>
    </w:p>
    <w:p w:rsidR="00AC7A80" w:rsidRDefault="00AC7A80" w:rsidP="005A15F4">
      <w:pPr>
        <w:jc w:val="both"/>
      </w:pPr>
    </w:p>
    <w:p w:rsidR="002C6E77" w:rsidRDefault="002C6E77" w:rsidP="005A15F4">
      <w:pPr>
        <w:jc w:val="both"/>
      </w:pPr>
      <w:r>
        <w:lastRenderedPageBreak/>
        <w:t>2. Use the same data as in Problem 1.</w:t>
      </w:r>
    </w:p>
    <w:p w:rsidR="007E67CB" w:rsidRDefault="007E67CB" w:rsidP="005A15F4">
      <w:pPr>
        <w:jc w:val="both"/>
      </w:pPr>
    </w:p>
    <w:p w:rsidR="002C6E77" w:rsidRDefault="00A42FA1" w:rsidP="00A42FA1">
      <w:pPr>
        <w:jc w:val="both"/>
      </w:pPr>
      <w:r>
        <w:t xml:space="preserve">a. </w:t>
      </w:r>
      <w:r w:rsidR="002C6E77">
        <w:t>Recalculate the percentage of sales income statement, but</w:t>
      </w:r>
      <w:r w:rsidR="007E67CB">
        <w:t xml:space="preserve"> this time </w:t>
      </w:r>
      <w:r w:rsidR="002C6E77">
        <w:t>use the TREND function to forec</w:t>
      </w:r>
      <w:r w:rsidR="007E67CB">
        <w:t xml:space="preserve">ast depreciation expense, other </w:t>
      </w:r>
      <w:r w:rsidR="002C6E77">
        <w:t>income, and interest expense.</w:t>
      </w:r>
    </w:p>
    <w:p w:rsidR="00A42FA1" w:rsidRDefault="00A42FA1" w:rsidP="00A42FA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768DE" w:rsidTr="00B768DE">
        <w:tc>
          <w:tcPr>
            <w:tcW w:w="9576" w:type="dxa"/>
          </w:tcPr>
          <w:p w:rsidR="00B768DE" w:rsidRDefault="00B768DE" w:rsidP="006575A1">
            <w:pPr>
              <w:jc w:val="center"/>
              <w:rPr>
                <w:szCs w:val="24"/>
              </w:rPr>
            </w:pPr>
            <w:r>
              <w:rPr>
                <w:b/>
                <w:szCs w:val="24"/>
              </w:rPr>
              <w:t>Worksheet:</w:t>
            </w:r>
          </w:p>
        </w:tc>
      </w:tr>
      <w:tr w:rsidR="00B768DE" w:rsidTr="00B768DE">
        <w:tc>
          <w:tcPr>
            <w:tcW w:w="9576" w:type="dxa"/>
          </w:tcPr>
          <w:p w:rsidR="00B768DE" w:rsidRDefault="00B768DE" w:rsidP="005A15F4">
            <w:pPr>
              <w:jc w:val="both"/>
            </w:pPr>
            <w:r>
              <w:object w:dxaOrig="10320" w:dyaOrig="5430">
                <v:shape id="_x0000_i1045" type="#_x0000_t75" style="width:467.65pt;height:245.95pt" o:ole="">
                  <v:imagedata r:id="rId49" o:title=""/>
                </v:shape>
                <o:OLEObject Type="Embed" ProgID="PBrush" ShapeID="_x0000_i1045" DrawAspect="Content" ObjectID="_1315670160" r:id="rId50"/>
              </w:object>
            </w:r>
          </w:p>
        </w:tc>
      </w:tr>
      <w:tr w:rsidR="00B768DE" w:rsidTr="00B768DE">
        <w:tc>
          <w:tcPr>
            <w:tcW w:w="9576" w:type="dxa"/>
          </w:tcPr>
          <w:p w:rsidR="00B768DE" w:rsidRDefault="00B768DE" w:rsidP="005A15F4">
            <w:pPr>
              <w:jc w:val="both"/>
            </w:pPr>
          </w:p>
        </w:tc>
      </w:tr>
      <w:tr w:rsidR="00B768DE" w:rsidTr="00B768DE">
        <w:tc>
          <w:tcPr>
            <w:tcW w:w="9576" w:type="dxa"/>
          </w:tcPr>
          <w:p w:rsidR="00B768DE" w:rsidRDefault="008025BF" w:rsidP="005A15F4">
            <w:pPr>
              <w:jc w:val="both"/>
            </w:pPr>
            <w:r>
              <w:object w:dxaOrig="9120" w:dyaOrig="4395">
                <v:shape id="_x0000_i1046" type="#_x0000_t75" style="width:456.95pt;height:219.55pt" o:ole="">
                  <v:imagedata r:id="rId51" o:title=""/>
                </v:shape>
                <o:OLEObject Type="Embed" ProgID="PBrush" ShapeID="_x0000_i1046" DrawAspect="Content" ObjectID="_1315670161" r:id="rId52"/>
              </w:object>
            </w:r>
          </w:p>
        </w:tc>
      </w:tr>
      <w:tr w:rsidR="008025BF" w:rsidTr="00B768DE">
        <w:tc>
          <w:tcPr>
            <w:tcW w:w="9576" w:type="dxa"/>
          </w:tcPr>
          <w:p w:rsidR="008025BF" w:rsidRPr="00541730" w:rsidRDefault="008025BF" w:rsidP="00550C51">
            <w:pPr>
              <w:jc w:val="center"/>
              <w:rPr>
                <w:b/>
                <w:szCs w:val="24"/>
              </w:rPr>
            </w:pPr>
            <w:r w:rsidRPr="00541730">
              <w:rPr>
                <w:b/>
                <w:szCs w:val="24"/>
              </w:rPr>
              <w:lastRenderedPageBreak/>
              <w:t>Formulas:</w:t>
            </w:r>
          </w:p>
        </w:tc>
      </w:tr>
      <w:tr w:rsidR="008025BF" w:rsidTr="00B768DE">
        <w:tc>
          <w:tcPr>
            <w:tcW w:w="9576" w:type="dxa"/>
          </w:tcPr>
          <w:p w:rsidR="008025BF" w:rsidRDefault="008025BF" w:rsidP="005A15F4">
            <w:pPr>
              <w:jc w:val="both"/>
            </w:pPr>
            <w:r>
              <w:object w:dxaOrig="10125" w:dyaOrig="5445">
                <v:shape id="_x0000_i1047" type="#_x0000_t75" style="width:467.65pt;height:250.95pt" o:ole="">
                  <v:imagedata r:id="rId53" o:title=""/>
                </v:shape>
                <o:OLEObject Type="Embed" ProgID="PBrush" ShapeID="_x0000_i1047" DrawAspect="Content" ObjectID="_1315670162" r:id="rId54"/>
              </w:object>
            </w:r>
          </w:p>
        </w:tc>
      </w:tr>
      <w:tr w:rsidR="008025BF" w:rsidTr="00B768DE">
        <w:tc>
          <w:tcPr>
            <w:tcW w:w="9576" w:type="dxa"/>
          </w:tcPr>
          <w:p w:rsidR="008025BF" w:rsidRDefault="008025BF" w:rsidP="005A15F4">
            <w:pPr>
              <w:jc w:val="both"/>
            </w:pPr>
          </w:p>
        </w:tc>
      </w:tr>
      <w:tr w:rsidR="008025BF" w:rsidTr="00B768DE">
        <w:tc>
          <w:tcPr>
            <w:tcW w:w="9576" w:type="dxa"/>
          </w:tcPr>
          <w:p w:rsidR="008025BF" w:rsidRDefault="008025BF" w:rsidP="005A15F4">
            <w:pPr>
              <w:jc w:val="both"/>
            </w:pPr>
            <w:r>
              <w:object w:dxaOrig="10140" w:dyaOrig="5415">
                <v:shape id="_x0000_i1048" type="#_x0000_t75" style="width:467.65pt;height:250.2pt" o:ole="">
                  <v:imagedata r:id="rId55" o:title=""/>
                </v:shape>
                <o:OLEObject Type="Embed" ProgID="PBrush" ShapeID="_x0000_i1048" DrawAspect="Content" ObjectID="_1315670163" r:id="rId56"/>
              </w:object>
            </w:r>
          </w:p>
        </w:tc>
      </w:tr>
      <w:tr w:rsidR="008025BF" w:rsidTr="00B768DE">
        <w:tc>
          <w:tcPr>
            <w:tcW w:w="9576" w:type="dxa"/>
          </w:tcPr>
          <w:p w:rsidR="008025BF" w:rsidRDefault="008025BF" w:rsidP="005A15F4">
            <w:pPr>
              <w:jc w:val="both"/>
            </w:pPr>
          </w:p>
        </w:tc>
      </w:tr>
      <w:tr w:rsidR="008025BF" w:rsidTr="00B768DE">
        <w:tc>
          <w:tcPr>
            <w:tcW w:w="9576" w:type="dxa"/>
          </w:tcPr>
          <w:p w:rsidR="008025BF" w:rsidRDefault="008025BF" w:rsidP="005A15F4">
            <w:pPr>
              <w:jc w:val="both"/>
            </w:pPr>
            <w:r>
              <w:object w:dxaOrig="11955" w:dyaOrig="4395">
                <v:shape id="_x0000_i1049" type="#_x0000_t75" style="width:467.65pt;height:171.8pt" o:ole="">
                  <v:imagedata r:id="rId57" o:title=""/>
                </v:shape>
                <o:OLEObject Type="Embed" ProgID="PBrush" ShapeID="_x0000_i1049" DrawAspect="Content" ObjectID="_1315670164" r:id="rId58"/>
              </w:object>
            </w:r>
          </w:p>
        </w:tc>
      </w:tr>
    </w:tbl>
    <w:p w:rsidR="00B768DE" w:rsidRDefault="00B768DE" w:rsidP="005A15F4">
      <w:pPr>
        <w:jc w:val="both"/>
      </w:pPr>
    </w:p>
    <w:p w:rsidR="002C6E77" w:rsidRDefault="002C6E77" w:rsidP="005A15F4">
      <w:pPr>
        <w:jc w:val="both"/>
      </w:pPr>
      <w:r>
        <w:t>b. Recalculate the percentage of sales balance sheet, but this time use the</w:t>
      </w:r>
      <w:r w:rsidR="007E67CB">
        <w:t xml:space="preserve"> </w:t>
      </w:r>
      <w:r>
        <w:t>TREND function to forecast cas</w:t>
      </w:r>
      <w:r w:rsidR="007E67CB">
        <w:t xml:space="preserve">h, property plant and equipment </w:t>
      </w:r>
      <w:r>
        <w:t>(gross), intangibles, and other noncurrent assets.</w:t>
      </w:r>
    </w:p>
    <w:p w:rsidR="007E67CB" w:rsidRDefault="007E67CB" w:rsidP="005A15F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8025BF" w:rsidTr="008025BF">
        <w:tc>
          <w:tcPr>
            <w:tcW w:w="9576" w:type="dxa"/>
          </w:tcPr>
          <w:p w:rsidR="008025BF" w:rsidRDefault="008025BF" w:rsidP="006575A1">
            <w:pPr>
              <w:jc w:val="center"/>
              <w:rPr>
                <w:szCs w:val="24"/>
              </w:rPr>
            </w:pPr>
            <w:r>
              <w:rPr>
                <w:b/>
                <w:szCs w:val="24"/>
              </w:rPr>
              <w:t>Worksheet:</w:t>
            </w:r>
          </w:p>
        </w:tc>
      </w:tr>
      <w:tr w:rsidR="008025BF" w:rsidTr="008025BF">
        <w:tc>
          <w:tcPr>
            <w:tcW w:w="9576" w:type="dxa"/>
          </w:tcPr>
          <w:p w:rsidR="008025BF" w:rsidRDefault="008025BF" w:rsidP="005A15F4">
            <w:pPr>
              <w:jc w:val="both"/>
            </w:pPr>
            <w:r>
              <w:object w:dxaOrig="9960" w:dyaOrig="5415">
                <v:shape id="_x0000_i1050" type="#_x0000_t75" style="width:466.95pt;height:254.5pt" o:ole="">
                  <v:imagedata r:id="rId59" o:title=""/>
                </v:shape>
                <o:OLEObject Type="Embed" ProgID="PBrush" ShapeID="_x0000_i1050" DrawAspect="Content" ObjectID="_1315670165" r:id="rId60"/>
              </w:object>
            </w:r>
          </w:p>
        </w:tc>
      </w:tr>
      <w:tr w:rsidR="008025BF" w:rsidTr="008025BF">
        <w:tc>
          <w:tcPr>
            <w:tcW w:w="9576" w:type="dxa"/>
          </w:tcPr>
          <w:p w:rsidR="008025BF" w:rsidRDefault="008025BF" w:rsidP="005A15F4">
            <w:pPr>
              <w:jc w:val="both"/>
            </w:pPr>
          </w:p>
        </w:tc>
      </w:tr>
      <w:tr w:rsidR="008025BF" w:rsidTr="008025BF">
        <w:tc>
          <w:tcPr>
            <w:tcW w:w="9576" w:type="dxa"/>
          </w:tcPr>
          <w:p w:rsidR="008025BF" w:rsidRDefault="00AC7A80" w:rsidP="005A15F4">
            <w:pPr>
              <w:jc w:val="both"/>
            </w:pPr>
            <w:r>
              <w:object w:dxaOrig="10725" w:dyaOrig="6000">
                <v:shape id="_x0000_i1051" type="#_x0000_t75" style="width:466.95pt;height:243.8pt" o:ole="">
                  <v:imagedata r:id="rId61" o:title=""/>
                </v:shape>
                <o:OLEObject Type="Embed" ProgID="PBrush" ShapeID="_x0000_i1051" DrawAspect="Content" ObjectID="_1315670166" r:id="rId62"/>
              </w:object>
            </w:r>
          </w:p>
        </w:tc>
      </w:tr>
      <w:tr w:rsidR="008025BF" w:rsidTr="008025BF">
        <w:tc>
          <w:tcPr>
            <w:tcW w:w="9576" w:type="dxa"/>
          </w:tcPr>
          <w:p w:rsidR="008025BF" w:rsidRDefault="008025BF" w:rsidP="005A15F4">
            <w:pPr>
              <w:jc w:val="both"/>
            </w:pPr>
          </w:p>
        </w:tc>
      </w:tr>
      <w:tr w:rsidR="008025BF" w:rsidTr="008025BF">
        <w:tc>
          <w:tcPr>
            <w:tcW w:w="9576" w:type="dxa"/>
          </w:tcPr>
          <w:p w:rsidR="008025BF" w:rsidRDefault="00AC7A80" w:rsidP="005A15F4">
            <w:pPr>
              <w:jc w:val="both"/>
            </w:pPr>
            <w:r>
              <w:object w:dxaOrig="9225" w:dyaOrig="2160">
                <v:shape id="_x0000_i1052" type="#_x0000_t75" style="width:461.25pt;height:90.55pt" o:ole="">
                  <v:imagedata r:id="rId63" o:title=""/>
                </v:shape>
                <o:OLEObject Type="Embed" ProgID="PBrush" ShapeID="_x0000_i1052" DrawAspect="Content" ObjectID="_1315670167" r:id="rId64"/>
              </w:object>
            </w:r>
          </w:p>
        </w:tc>
      </w:tr>
      <w:tr w:rsidR="008025BF" w:rsidTr="008025BF">
        <w:tc>
          <w:tcPr>
            <w:tcW w:w="9576" w:type="dxa"/>
          </w:tcPr>
          <w:p w:rsidR="008025BF" w:rsidRPr="00541730" w:rsidRDefault="008025BF" w:rsidP="00550C51">
            <w:pPr>
              <w:jc w:val="center"/>
              <w:rPr>
                <w:b/>
                <w:szCs w:val="24"/>
              </w:rPr>
            </w:pPr>
            <w:r w:rsidRPr="00541730">
              <w:rPr>
                <w:b/>
                <w:szCs w:val="24"/>
              </w:rPr>
              <w:t>Formulas:</w:t>
            </w:r>
          </w:p>
        </w:tc>
      </w:tr>
      <w:tr w:rsidR="008025BF" w:rsidTr="008025BF">
        <w:tc>
          <w:tcPr>
            <w:tcW w:w="9576" w:type="dxa"/>
          </w:tcPr>
          <w:p w:rsidR="008025BF" w:rsidRDefault="00AC7A80" w:rsidP="005A15F4">
            <w:pPr>
              <w:jc w:val="both"/>
            </w:pPr>
            <w:r>
              <w:object w:dxaOrig="12765" w:dyaOrig="5430">
                <v:shape id="_x0000_i1053" type="#_x0000_t75" style="width:467.65pt;height:198.9pt" o:ole="">
                  <v:imagedata r:id="rId65" o:title=""/>
                </v:shape>
                <o:OLEObject Type="Embed" ProgID="PBrush" ShapeID="_x0000_i1053" DrawAspect="Content" ObjectID="_1315670168" r:id="rId66"/>
              </w:object>
            </w:r>
          </w:p>
        </w:tc>
      </w:tr>
      <w:tr w:rsidR="00AC7A80" w:rsidTr="008025BF">
        <w:tc>
          <w:tcPr>
            <w:tcW w:w="9576" w:type="dxa"/>
          </w:tcPr>
          <w:p w:rsidR="00AC7A80" w:rsidRDefault="00AC7A80" w:rsidP="005A15F4">
            <w:pPr>
              <w:jc w:val="both"/>
            </w:pPr>
            <w:r>
              <w:object w:dxaOrig="11820" w:dyaOrig="5400">
                <v:shape id="_x0000_i1054" type="#_x0000_t75" style="width:467.65pt;height:213.85pt" o:ole="">
                  <v:imagedata r:id="rId67" o:title=""/>
                </v:shape>
                <o:OLEObject Type="Embed" ProgID="PBrush" ShapeID="_x0000_i1054" DrawAspect="Content" ObjectID="_1315670169" r:id="rId68"/>
              </w:object>
            </w:r>
          </w:p>
        </w:tc>
      </w:tr>
      <w:tr w:rsidR="00AC7A80" w:rsidTr="008025BF">
        <w:tc>
          <w:tcPr>
            <w:tcW w:w="9576" w:type="dxa"/>
          </w:tcPr>
          <w:p w:rsidR="00AC7A80" w:rsidRDefault="00AC7A80" w:rsidP="005A15F4">
            <w:pPr>
              <w:jc w:val="both"/>
            </w:pPr>
          </w:p>
        </w:tc>
      </w:tr>
      <w:tr w:rsidR="00AC7A80" w:rsidTr="008025BF">
        <w:tc>
          <w:tcPr>
            <w:tcW w:w="9576" w:type="dxa"/>
          </w:tcPr>
          <w:p w:rsidR="00AC7A80" w:rsidRDefault="00AC7A80" w:rsidP="005A15F4">
            <w:pPr>
              <w:jc w:val="both"/>
            </w:pPr>
            <w:r>
              <w:object w:dxaOrig="14430" w:dyaOrig="6000">
                <v:shape id="_x0000_i1055" type="#_x0000_t75" style="width:467.65pt;height:195.35pt" o:ole="">
                  <v:imagedata r:id="rId69" o:title=""/>
                </v:shape>
                <o:OLEObject Type="Embed" ProgID="PBrush" ShapeID="_x0000_i1055" DrawAspect="Content" ObjectID="_1315670170" r:id="rId70"/>
              </w:object>
            </w:r>
          </w:p>
        </w:tc>
      </w:tr>
      <w:tr w:rsidR="00AC7A80" w:rsidTr="008025BF">
        <w:tc>
          <w:tcPr>
            <w:tcW w:w="9576" w:type="dxa"/>
          </w:tcPr>
          <w:p w:rsidR="00AC7A80" w:rsidRDefault="00AC7A80" w:rsidP="005A15F4">
            <w:pPr>
              <w:jc w:val="both"/>
            </w:pPr>
          </w:p>
        </w:tc>
      </w:tr>
      <w:tr w:rsidR="00AC7A80" w:rsidTr="008025BF">
        <w:tc>
          <w:tcPr>
            <w:tcW w:w="9576" w:type="dxa"/>
          </w:tcPr>
          <w:p w:rsidR="00AC7A80" w:rsidRDefault="00AC7A80" w:rsidP="005A15F4">
            <w:pPr>
              <w:jc w:val="both"/>
            </w:pPr>
            <w:r>
              <w:object w:dxaOrig="11835" w:dyaOrig="6000">
                <v:shape id="_x0000_i1056" type="#_x0000_t75" style="width:467.65pt;height:236.65pt" o:ole="">
                  <v:imagedata r:id="rId71" o:title=""/>
                </v:shape>
                <o:OLEObject Type="Embed" ProgID="PBrush" ShapeID="_x0000_i1056" DrawAspect="Content" ObjectID="_1315670171" r:id="rId72"/>
              </w:object>
            </w:r>
          </w:p>
        </w:tc>
      </w:tr>
      <w:tr w:rsidR="00AC7A80" w:rsidTr="008025BF">
        <w:tc>
          <w:tcPr>
            <w:tcW w:w="9576" w:type="dxa"/>
          </w:tcPr>
          <w:p w:rsidR="00AC7A80" w:rsidRDefault="00AC7A80" w:rsidP="005A15F4">
            <w:pPr>
              <w:jc w:val="both"/>
            </w:pPr>
          </w:p>
        </w:tc>
      </w:tr>
      <w:tr w:rsidR="00AC7A80" w:rsidTr="008025BF">
        <w:tc>
          <w:tcPr>
            <w:tcW w:w="9576" w:type="dxa"/>
          </w:tcPr>
          <w:p w:rsidR="00AC7A80" w:rsidRDefault="00AC7A80" w:rsidP="005A15F4">
            <w:pPr>
              <w:jc w:val="both"/>
            </w:pPr>
            <w:r>
              <w:object w:dxaOrig="11280" w:dyaOrig="2205">
                <v:shape id="_x0000_i1057" type="#_x0000_t75" style="width:466.95pt;height:91.25pt" o:ole="">
                  <v:imagedata r:id="rId73" o:title=""/>
                </v:shape>
                <o:OLEObject Type="Embed" ProgID="PBrush" ShapeID="_x0000_i1057" DrawAspect="Content" ObjectID="_1315670172" r:id="rId74"/>
              </w:object>
            </w:r>
          </w:p>
        </w:tc>
      </w:tr>
      <w:tr w:rsidR="002113C6" w:rsidTr="008025BF">
        <w:tc>
          <w:tcPr>
            <w:tcW w:w="9576" w:type="dxa"/>
          </w:tcPr>
          <w:p w:rsidR="00A42FA1" w:rsidRDefault="00A42FA1" w:rsidP="002113C6">
            <w:pPr>
              <w:jc w:val="both"/>
              <w:rPr>
                <w:b/>
                <w:bCs/>
              </w:rPr>
            </w:pPr>
          </w:p>
          <w:p w:rsidR="002113C6" w:rsidRDefault="002113C6" w:rsidP="002113C6">
            <w:pPr>
              <w:jc w:val="both"/>
              <w:rPr>
                <w:b/>
                <w:bCs/>
              </w:rPr>
            </w:pPr>
            <w:r w:rsidRPr="002113C6">
              <w:rPr>
                <w:b/>
                <w:bCs/>
              </w:rPr>
              <w:t xml:space="preserve">Iteration Notes: </w:t>
            </w:r>
          </w:p>
          <w:p w:rsidR="00A42FA1" w:rsidRPr="002113C6" w:rsidRDefault="00A42FA1" w:rsidP="002113C6">
            <w:pPr>
              <w:jc w:val="both"/>
            </w:pPr>
          </w:p>
          <w:p w:rsidR="002113C6" w:rsidRPr="002113C6" w:rsidRDefault="002113C6" w:rsidP="00E43C53">
            <w:pPr>
              <w:pStyle w:val="ListParagraph"/>
              <w:numPr>
                <w:ilvl w:val="0"/>
                <w:numId w:val="11"/>
              </w:numPr>
              <w:jc w:val="both"/>
            </w:pPr>
            <w:r w:rsidRPr="002113C6">
              <w:t xml:space="preserve">B37 calculates DFN as usual. </w:t>
            </w:r>
          </w:p>
          <w:p w:rsidR="002113C6" w:rsidRPr="002113C6" w:rsidRDefault="002113C6" w:rsidP="00E43C53">
            <w:pPr>
              <w:pStyle w:val="ListParagraph"/>
              <w:numPr>
                <w:ilvl w:val="0"/>
                <w:numId w:val="11"/>
              </w:numPr>
              <w:jc w:val="both"/>
            </w:pPr>
            <w:r w:rsidRPr="002113C6">
              <w:t>B38 keeps track of the total DFN if iteration is turned on, otherwise it equals DFN.</w:t>
            </w:r>
          </w:p>
          <w:p w:rsidR="002113C6" w:rsidRPr="002113C6" w:rsidRDefault="002113C6" w:rsidP="00E43C53">
            <w:pPr>
              <w:pStyle w:val="ListParagraph"/>
              <w:numPr>
                <w:ilvl w:val="0"/>
                <w:numId w:val="11"/>
              </w:numPr>
              <w:jc w:val="both"/>
            </w:pPr>
            <w:r w:rsidRPr="002113C6">
              <w:t xml:space="preserve">B39 controls whether or not the iterative calculation runs. A 0 means do not iterate, a 1 means do iterate. </w:t>
            </w:r>
          </w:p>
          <w:p w:rsidR="002113C6" w:rsidRPr="002113C6" w:rsidRDefault="002113C6" w:rsidP="00E43C53">
            <w:pPr>
              <w:pStyle w:val="ListParagraph"/>
              <w:numPr>
                <w:ilvl w:val="0"/>
                <w:numId w:val="11"/>
              </w:numPr>
              <w:jc w:val="both"/>
            </w:pPr>
            <w:r w:rsidRPr="002113C6">
              <w:t xml:space="preserve">If iteration is off, then LTD = last year LTD. If iteration is on, then LTD accumulates until DFN is zero. </w:t>
            </w:r>
          </w:p>
          <w:p w:rsidR="002113C6" w:rsidRDefault="002113C6" w:rsidP="00E43C53">
            <w:pPr>
              <w:pStyle w:val="ListParagraph"/>
              <w:numPr>
                <w:ilvl w:val="0"/>
                <w:numId w:val="11"/>
              </w:numPr>
              <w:jc w:val="both"/>
            </w:pPr>
            <w:r w:rsidRPr="002113C6">
              <w:t xml:space="preserve">This workbook contains a macro that turns the iteration option on when it is opened. When this workbook is closed, the iteration option is reset to its original value (on or off). </w:t>
            </w:r>
          </w:p>
        </w:tc>
      </w:tr>
    </w:tbl>
    <w:p w:rsidR="008025BF" w:rsidRDefault="008025BF" w:rsidP="005A15F4">
      <w:pPr>
        <w:jc w:val="both"/>
      </w:pPr>
    </w:p>
    <w:p w:rsidR="002C6E77" w:rsidRDefault="002C6E77" w:rsidP="005A15F4">
      <w:pPr>
        <w:jc w:val="both"/>
      </w:pPr>
      <w:r>
        <w:t>c. Do these new values appear to be m</w:t>
      </w:r>
      <w:r w:rsidR="007E67CB">
        <w:t xml:space="preserve">ore realistic than the original </w:t>
      </w:r>
      <w:r>
        <w:t>values? Does this technique make sense</w:t>
      </w:r>
      <w:r w:rsidR="007E67CB">
        <w:t xml:space="preserve"> for each of these items? Might </w:t>
      </w:r>
      <w:r>
        <w:t>other income statement or balance sheet items be forecasted in this way?</w:t>
      </w:r>
    </w:p>
    <w:p w:rsidR="00A42FA1" w:rsidRDefault="00A42FA1" w:rsidP="005A15F4">
      <w:pPr>
        <w:jc w:val="both"/>
      </w:pPr>
    </w:p>
    <w:p w:rsidR="002113C6" w:rsidRDefault="00A42FA1" w:rsidP="005A15F4">
      <w:pPr>
        <w:jc w:val="both"/>
      </w:pPr>
      <w:r w:rsidRPr="00A42FA1">
        <w:rPr>
          <w:i/>
        </w:rPr>
        <w:lastRenderedPageBreak/>
        <w:t>Possible Answer:</w:t>
      </w:r>
      <w:r>
        <w:t xml:space="preserve"> </w:t>
      </w:r>
      <w:r w:rsidR="002113C6">
        <w:t xml:space="preserve">These values reflect more accurately the fact that sales have been growing over the last five years. The technique makes sense as long as historical data is expected to have predictive power to forecast future behavior of these items. </w:t>
      </w:r>
    </w:p>
    <w:p w:rsidR="00A42FA1" w:rsidRDefault="00A42FA1" w:rsidP="005A15F4">
      <w:pPr>
        <w:jc w:val="both"/>
      </w:pPr>
    </w:p>
    <w:p w:rsidR="006C4D66" w:rsidRDefault="00A42FA1" w:rsidP="005A15F4">
      <w:pPr>
        <w:jc w:val="both"/>
      </w:pPr>
      <w:r w:rsidRPr="00A42FA1">
        <w:rPr>
          <w:i/>
        </w:rPr>
        <w:t>Possible Answer:</w:t>
      </w:r>
      <w:r>
        <w:rPr>
          <w:i/>
        </w:rPr>
        <w:t xml:space="preserve"> </w:t>
      </w:r>
      <w:r w:rsidR="00984572" w:rsidRPr="00984572">
        <w:t>The R</w:t>
      </w:r>
      <w:r w:rsidR="00984572" w:rsidRPr="00984572">
        <w:rPr>
          <w:vertAlign w:val="superscript"/>
        </w:rPr>
        <w:t>2</w:t>
      </w:r>
      <w:r w:rsidR="00984572" w:rsidRPr="00984572">
        <w:t xml:space="preserve"> is .334 which means that about 33.4% of the total variation of returns on AT&amp;T is explained by returns on the S&amp;P 500. In other words, these values suggest a weak lineal relationship between returns on AT&amp;T and the S&amp;P 500. The results are substantially different with Fidelity </w:t>
      </w:r>
      <w:proofErr w:type="spellStart"/>
      <w:r w:rsidR="00984572" w:rsidRPr="00984572">
        <w:t>Contrafund</w:t>
      </w:r>
      <w:proofErr w:type="spellEnd"/>
      <w:r w:rsidR="00984572" w:rsidRPr="00984572">
        <w:t>, since here R</w:t>
      </w:r>
      <w:r w:rsidR="00984572" w:rsidRPr="00984572">
        <w:rPr>
          <w:vertAlign w:val="superscript"/>
        </w:rPr>
        <w:t>2</w:t>
      </w:r>
      <w:r w:rsidR="00984572" w:rsidRPr="00984572">
        <w:t xml:space="preserve"> is .737. This means that about 73.7% of the total variation of returns on Fidelity </w:t>
      </w:r>
      <w:proofErr w:type="spellStart"/>
      <w:r w:rsidR="00984572" w:rsidRPr="00984572">
        <w:t>Contrafund</w:t>
      </w:r>
      <w:proofErr w:type="spellEnd"/>
      <w:r w:rsidR="00984572" w:rsidRPr="00984572">
        <w:t xml:space="preserve"> is explained by returns on the S&amp;P 500. This makes sense since the fund contains more than just one security, and the lo</w:t>
      </w:r>
      <w:r w:rsidR="00984572">
        <w:t>n</w:t>
      </w:r>
      <w:r w:rsidR="00984572" w:rsidRPr="00984572">
        <w:t xml:space="preserve">ger the number of securities in the portfolio, the closer the behavior resembles that of the market, </w:t>
      </w:r>
      <w:r w:rsidR="00984572">
        <w:t>measured</w:t>
      </w:r>
      <w:r w:rsidR="00984572" w:rsidRPr="00984572">
        <w:t xml:space="preserve"> by the S&amp;P500 in this </w:t>
      </w:r>
      <w:r w:rsidR="00984572">
        <w:t>problem</w:t>
      </w:r>
      <w:r w:rsidR="00984572" w:rsidRPr="00984572">
        <w:t>.</w:t>
      </w:r>
    </w:p>
    <w:p w:rsidR="006C4D66" w:rsidRDefault="006C4D66" w:rsidP="005A15F4">
      <w:pPr>
        <w:jc w:val="both"/>
      </w:pPr>
    </w:p>
    <w:p w:rsidR="002C6E77" w:rsidRDefault="002C6E77" w:rsidP="005A15F4">
      <w:pPr>
        <w:jc w:val="both"/>
      </w:pPr>
      <w:r>
        <w:t xml:space="preserve">c. Using the Analysis </w:t>
      </w:r>
      <w:proofErr w:type="spellStart"/>
      <w:r>
        <w:t>ToolPak</w:t>
      </w:r>
      <w:proofErr w:type="spellEnd"/>
      <w:r>
        <w:t xml:space="preserve"> add-in, ru</w:t>
      </w:r>
      <w:r w:rsidR="007E67CB">
        <w:t xml:space="preserve">n a regression analysis on this </w:t>
      </w:r>
      <w:r>
        <w:t>data. Your dependent variab</w:t>
      </w:r>
      <w:r w:rsidR="007E67CB">
        <w:t xml:space="preserve">le is the AT&amp;T returns, and the </w:t>
      </w:r>
      <w:r>
        <w:t>independent variable is the S&amp;P 500</w:t>
      </w:r>
      <w:r w:rsidR="007E67CB">
        <w:t xml:space="preserve"> returns. Does this confirm the </w:t>
      </w:r>
      <w:r>
        <w:t>earlier results? The slope coefficient</w:t>
      </w:r>
      <w:r w:rsidR="007E67CB">
        <w:t xml:space="preserve"> is AT&amp;T’s beta. Is the beta of </w:t>
      </w:r>
      <w:r>
        <w:t>this stock statistically significant? Explain.</w:t>
      </w:r>
    </w:p>
    <w:p w:rsidR="007E67CB" w:rsidRDefault="007E67CB" w:rsidP="005A15F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84572" w:rsidTr="00984572">
        <w:tc>
          <w:tcPr>
            <w:tcW w:w="9576" w:type="dxa"/>
          </w:tcPr>
          <w:p w:rsidR="00984572" w:rsidRDefault="00984572" w:rsidP="005A15F4">
            <w:pPr>
              <w:jc w:val="both"/>
            </w:pPr>
            <w:r>
              <w:object w:dxaOrig="10275" w:dyaOrig="6075">
                <v:shape id="_x0000_i1058" type="#_x0000_t75" style="width:466.95pt;height:276.6pt" o:ole="">
                  <v:imagedata r:id="rId75" o:title=""/>
                </v:shape>
                <o:OLEObject Type="Embed" ProgID="PBrush" ShapeID="_x0000_i1058" DrawAspect="Content" ObjectID="_1315670173" r:id="rId76"/>
              </w:object>
            </w:r>
          </w:p>
        </w:tc>
      </w:tr>
    </w:tbl>
    <w:p w:rsidR="00984572" w:rsidRDefault="00984572" w:rsidP="00984572">
      <w:pPr>
        <w:jc w:val="both"/>
      </w:pPr>
    </w:p>
    <w:p w:rsidR="00984572" w:rsidRDefault="00A42FA1" w:rsidP="00984572">
      <w:pPr>
        <w:jc w:val="both"/>
      </w:pPr>
      <w:r w:rsidRPr="00A42FA1">
        <w:rPr>
          <w:i/>
        </w:rPr>
        <w:t>Possible Answer:</w:t>
      </w:r>
      <w:r>
        <w:rPr>
          <w:i/>
        </w:rPr>
        <w:t xml:space="preserve"> </w:t>
      </w:r>
      <w:r w:rsidR="00984572">
        <w:t>This confirms partially the previous results since now R</w:t>
      </w:r>
      <w:r w:rsidR="00984572" w:rsidRPr="00984572">
        <w:rPr>
          <w:vertAlign w:val="superscript"/>
        </w:rPr>
        <w:t>2</w:t>
      </w:r>
      <w:r w:rsidR="00984572">
        <w:t xml:space="preserve"> is .5784 which means that about 57.84% of the total variation of returns on AT&amp;T is explained by returns on the S&amp;P </w:t>
      </w:r>
      <w:r w:rsidR="00984572">
        <w:lastRenderedPageBreak/>
        <w:t xml:space="preserve">500. This result also suggests a little bit stronger lineal relationship between returns on AT&amp;T and the S&amp;P 500. The coefficient of AT&amp;T is significant, since its t-statistic is very high </w:t>
      </w:r>
      <w:r w:rsidR="002A519C">
        <w:t>(</w:t>
      </w:r>
      <w:r w:rsidR="00984572">
        <w:t>5.3997</w:t>
      </w:r>
      <w:r w:rsidR="002A519C">
        <w:t>)</w:t>
      </w:r>
      <w:r w:rsidR="00984572">
        <w:t xml:space="preserve"> and the </w:t>
      </w:r>
      <w:r w:rsidR="00984572" w:rsidRPr="00984572">
        <w:rPr>
          <w:i/>
        </w:rPr>
        <w:t>p</w:t>
      </w:r>
      <w:r w:rsidR="00984572">
        <w:t>-value is close to zero. This means that returns on S&amp;P500 are valuable in predicting returns on AT&amp;T.</w:t>
      </w:r>
    </w:p>
    <w:p w:rsidR="00984572" w:rsidRDefault="00984572" w:rsidP="005A15F4">
      <w:pPr>
        <w:jc w:val="both"/>
      </w:pPr>
    </w:p>
    <w:p w:rsidR="002C6E77" w:rsidRDefault="002C6E77" w:rsidP="005A15F4">
      <w:pPr>
        <w:jc w:val="both"/>
      </w:pPr>
      <w:r>
        <w:t>d. Repeat part c using the returns</w:t>
      </w:r>
      <w:r w:rsidR="007E67CB">
        <w:t xml:space="preserve"> on </w:t>
      </w:r>
      <w:proofErr w:type="spellStart"/>
      <w:r w:rsidR="007E67CB">
        <w:t>Contrafund</w:t>
      </w:r>
      <w:proofErr w:type="spellEnd"/>
      <w:r w:rsidR="007E67CB">
        <w:t xml:space="preserve"> and the S&amp;P 500. </w:t>
      </w:r>
      <w:r>
        <w:t>Compare the R</w:t>
      </w:r>
      <w:r w:rsidRPr="006C4D66">
        <w:rPr>
          <w:vertAlign w:val="superscript"/>
        </w:rPr>
        <w:t>2</w:t>
      </w:r>
      <w:r>
        <w:t xml:space="preserve"> from both regres</w:t>
      </w:r>
      <w:r w:rsidR="007E67CB">
        <w:t xml:space="preserve">sions. What conclusions can you </w:t>
      </w:r>
      <w:r>
        <w:t>draw from the difference?</w:t>
      </w:r>
    </w:p>
    <w:p w:rsidR="007E67CB" w:rsidRDefault="007E67CB" w:rsidP="005A15F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2A519C" w:rsidTr="002A519C">
        <w:tc>
          <w:tcPr>
            <w:tcW w:w="9576" w:type="dxa"/>
          </w:tcPr>
          <w:p w:rsidR="002A519C" w:rsidRDefault="002A519C" w:rsidP="005A15F4">
            <w:pPr>
              <w:jc w:val="both"/>
            </w:pPr>
            <w:r>
              <w:object w:dxaOrig="10350" w:dyaOrig="6105">
                <v:shape id="_x0000_i1059" type="#_x0000_t75" style="width:467.65pt;height:275.9pt" o:ole="">
                  <v:imagedata r:id="rId77" o:title=""/>
                </v:shape>
                <o:OLEObject Type="Embed" ProgID="PBrush" ShapeID="_x0000_i1059" DrawAspect="Content" ObjectID="_1315670174" r:id="rId78"/>
              </w:object>
            </w:r>
          </w:p>
        </w:tc>
      </w:tr>
    </w:tbl>
    <w:p w:rsidR="002A519C" w:rsidRDefault="002A519C" w:rsidP="005A15F4">
      <w:pPr>
        <w:jc w:val="both"/>
      </w:pPr>
    </w:p>
    <w:p w:rsidR="002A519C" w:rsidRDefault="00A42FA1" w:rsidP="005A15F4">
      <w:pPr>
        <w:jc w:val="both"/>
      </w:pPr>
      <w:r w:rsidRPr="00A42FA1">
        <w:rPr>
          <w:i/>
        </w:rPr>
        <w:t>Possible Answer:</w:t>
      </w:r>
      <w:r>
        <w:rPr>
          <w:i/>
        </w:rPr>
        <w:t xml:space="preserve"> </w:t>
      </w:r>
      <w:r w:rsidR="002A519C" w:rsidRPr="002A519C">
        <w:t>These results are very similar to those of part b, since R</w:t>
      </w:r>
      <w:r w:rsidR="002A519C" w:rsidRPr="002A519C">
        <w:rPr>
          <w:vertAlign w:val="superscript"/>
        </w:rPr>
        <w:t>2</w:t>
      </w:r>
      <w:r w:rsidR="002A519C" w:rsidRPr="002A519C">
        <w:t xml:space="preserve"> is .7373 which means that about 73.73% of the total variation of returns on Fidelity </w:t>
      </w:r>
      <w:proofErr w:type="spellStart"/>
      <w:r w:rsidR="002A519C" w:rsidRPr="002A519C">
        <w:t>Contrafund</w:t>
      </w:r>
      <w:proofErr w:type="spellEnd"/>
      <w:r w:rsidR="002A519C" w:rsidRPr="002A519C">
        <w:t xml:space="preserve"> is explained by returns on the S&amp;P 500. The coefficient of Fidelity </w:t>
      </w:r>
      <w:proofErr w:type="spellStart"/>
      <w:r w:rsidR="002A519C" w:rsidRPr="002A519C">
        <w:t>Contrafund</w:t>
      </w:r>
      <w:proofErr w:type="spellEnd"/>
      <w:r w:rsidR="002A519C" w:rsidRPr="002A519C">
        <w:t xml:space="preserve"> is also significant, since its t-statistic is very high </w:t>
      </w:r>
      <w:r w:rsidR="002A519C">
        <w:t>(12.</w:t>
      </w:r>
      <w:r w:rsidR="002A519C" w:rsidRPr="002A519C">
        <w:t>7597</w:t>
      </w:r>
      <w:r w:rsidR="002A519C">
        <w:t>)</w:t>
      </w:r>
      <w:r w:rsidR="002A519C" w:rsidRPr="002A519C">
        <w:t xml:space="preserve"> and the </w:t>
      </w:r>
      <w:r w:rsidR="002A519C" w:rsidRPr="002A519C">
        <w:rPr>
          <w:i/>
        </w:rPr>
        <w:t>p</w:t>
      </w:r>
      <w:r w:rsidR="002A519C" w:rsidRPr="002A519C">
        <w:t xml:space="preserve">-value is close to zero. This means that returns on S&amp;P500 are valuable in predicting returns on Fidelity </w:t>
      </w:r>
      <w:proofErr w:type="spellStart"/>
      <w:r w:rsidR="002A519C" w:rsidRPr="002A519C">
        <w:t>Contrafund</w:t>
      </w:r>
      <w:proofErr w:type="spellEnd"/>
      <w:r w:rsidR="002A519C" w:rsidRPr="002A519C">
        <w:t>.</w:t>
      </w:r>
    </w:p>
    <w:p w:rsidR="002A519C" w:rsidRDefault="002A519C" w:rsidP="005A15F4">
      <w:pPr>
        <w:jc w:val="both"/>
      </w:pPr>
    </w:p>
    <w:sectPr w:rsidR="002A519C" w:rsidSect="00700DAE">
      <w:headerReference w:type="even" r:id="rId79"/>
      <w:headerReference w:type="default" r:id="rId80"/>
      <w:footerReference w:type="even" r:id="rId81"/>
      <w:footerReference w:type="default" r:id="rId82"/>
      <w:headerReference w:type="first" r:id="rId83"/>
      <w:footerReference w:type="first" r:id="rId84"/>
      <w:type w:val="continuous"/>
      <w:pgSz w:w="12240" w:h="15408" w:code="1"/>
      <w:pgMar w:top="1440" w:right="1440" w:bottom="1440" w:left="1440" w:header="1440" w:footer="1440" w:gutter="0"/>
      <w:pgNumType w:start="23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DC7" w:rsidRDefault="00037DC7">
      <w:r>
        <w:separator/>
      </w:r>
    </w:p>
  </w:endnote>
  <w:endnote w:type="continuationSeparator" w:id="0">
    <w:p w:rsidR="00037DC7" w:rsidRDefault="00037D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imes New Roman Bold">
    <w:panose1 w:val="00000000000000000000"/>
    <w:charset w:val="00"/>
    <w:family w:val="roman"/>
    <w:notTrueType/>
    <w:pitch w:val="default"/>
    <w:sig w:usb0="00770067" w:usb1="00520020" w:usb2="006D006F" w:usb3="006E0061" w:csb0="00420021" w:csb1="0000051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E9E" w:rsidRDefault="000A3E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Default="00B56B4D">
    <w:pPr>
      <w:pStyle w:val="Footer"/>
      <w:framePr w:wrap="around" w:vAnchor="text" w:hAnchor="page" w:x="6022" w:y="265"/>
      <w:rPr>
        <w:rStyle w:val="PageNumber"/>
      </w:rPr>
    </w:pPr>
  </w:p>
  <w:p w:rsidR="00B56B4D" w:rsidRDefault="00B56B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Default="00C64A15" w:rsidP="00F1383C">
    <w:pPr>
      <w:pStyle w:val="Footer"/>
      <w:jc w:val="center"/>
    </w:pPr>
    <w:r>
      <w:rPr>
        <w:rStyle w:val="PageNumber"/>
      </w:rPr>
      <w:fldChar w:fldCharType="begin"/>
    </w:r>
    <w:r w:rsidR="00B56B4D">
      <w:rPr>
        <w:rStyle w:val="PageNumber"/>
      </w:rPr>
      <w:instrText xml:space="preserve"> PAGE </w:instrText>
    </w:r>
    <w:r>
      <w:rPr>
        <w:rStyle w:val="PageNumber"/>
      </w:rPr>
      <w:fldChar w:fldCharType="separate"/>
    </w:r>
    <w:r w:rsidR="00A26895">
      <w:rPr>
        <w:rStyle w:val="PageNumber"/>
        <w:noProof/>
      </w:rPr>
      <w:t>233</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DC7" w:rsidRDefault="00037DC7">
      <w:r>
        <w:separator/>
      </w:r>
    </w:p>
  </w:footnote>
  <w:footnote w:type="continuationSeparator" w:id="0">
    <w:p w:rsidR="00037DC7" w:rsidRDefault="00037D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Default="00C64A15" w:rsidP="00EB6B1D">
    <w:pPr>
      <w:pStyle w:val="Header"/>
      <w:framePr w:wrap="around" w:vAnchor="text" w:hAnchor="margin" w:xAlign="outside" w:y="1"/>
      <w:rPr>
        <w:rStyle w:val="PageNumber"/>
      </w:rPr>
    </w:pPr>
    <w:r>
      <w:rPr>
        <w:rStyle w:val="PageNumber"/>
      </w:rPr>
      <w:fldChar w:fldCharType="begin"/>
    </w:r>
    <w:r w:rsidR="00B56B4D">
      <w:rPr>
        <w:rStyle w:val="PageNumber"/>
      </w:rPr>
      <w:instrText xml:space="preserve">PAGE  </w:instrText>
    </w:r>
    <w:r>
      <w:rPr>
        <w:rStyle w:val="PageNumber"/>
      </w:rPr>
      <w:fldChar w:fldCharType="separate"/>
    </w:r>
    <w:r w:rsidR="00A26895">
      <w:rPr>
        <w:rStyle w:val="PageNumber"/>
        <w:noProof/>
      </w:rPr>
      <w:t>244</w:t>
    </w:r>
    <w:r>
      <w:rPr>
        <w:rStyle w:val="PageNumber"/>
      </w:rPr>
      <w:fldChar w:fldCharType="end"/>
    </w:r>
  </w:p>
  <w:p w:rsidR="00CD3F37" w:rsidRDefault="003A4A27" w:rsidP="003A4A27">
    <w:pPr>
      <w:pStyle w:val="Header"/>
      <w:tabs>
        <w:tab w:val="clear" w:pos="8640"/>
        <w:tab w:val="right" w:pos="9180"/>
        <w:tab w:val="left" w:pos="9270"/>
      </w:tabs>
      <w:ind w:right="90"/>
      <w:rPr>
        <w:b/>
        <w:i/>
      </w:rPr>
    </w:pPr>
    <w:r>
      <w:rPr>
        <w:b/>
      </w:rPr>
      <w:tab/>
    </w:r>
    <w:r>
      <w:rPr>
        <w:b/>
      </w:rPr>
      <w:tab/>
    </w:r>
    <w:r w:rsidRPr="003A4A27">
      <w:rPr>
        <w:b/>
        <w:i/>
      </w:rPr>
      <w:t>C</w:t>
    </w:r>
    <w:r>
      <w:rPr>
        <w:b/>
        <w:i/>
      </w:rPr>
      <w:t xml:space="preserve">HAPTER </w:t>
    </w:r>
    <w:r w:rsidRPr="003A4A27">
      <w:rPr>
        <w:b/>
        <w:i/>
      </w:rPr>
      <w:t>5</w:t>
    </w:r>
    <w:r>
      <w:rPr>
        <w:b/>
      </w:rPr>
      <w:t>: FINANCIAL FORECASTING</w:t>
    </w:r>
    <w:r w:rsidRPr="003A4A27">
      <w:rPr>
        <w:b/>
        <w:i/>
      </w:rPr>
      <w:t xml:space="preserve"> </w:t>
    </w:r>
  </w:p>
  <w:p w:rsidR="003A4A27" w:rsidRDefault="003A4A27" w:rsidP="003A4A27">
    <w:pPr>
      <w:pStyle w:val="Header"/>
      <w:tabs>
        <w:tab w:val="clear" w:pos="8640"/>
        <w:tab w:val="right" w:pos="9270"/>
      </w:tabs>
      <w:ind w:right="90"/>
      <w:rPr>
        <w:b/>
        <w:i/>
      </w:rPr>
    </w:pPr>
    <w:r>
      <w:rPr>
        <w:b/>
        <w:i/>
      </w:rPr>
      <w:tab/>
    </w:r>
    <w:r>
      <w:rPr>
        <w:b/>
        <w:i/>
      </w:rPr>
      <w:tab/>
      <w:t>Text Problem Solutions</w:t>
    </w:r>
  </w:p>
  <w:p w:rsidR="000A3E9E" w:rsidRPr="003A4A27" w:rsidRDefault="000A3E9E" w:rsidP="003A4A27">
    <w:pPr>
      <w:pStyle w:val="Header"/>
      <w:tabs>
        <w:tab w:val="clear" w:pos="8640"/>
        <w:tab w:val="right" w:pos="9270"/>
      </w:tabs>
      <w:ind w:right="90"/>
      <w:rPr>
        <w:b/>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Pr="00924ACD" w:rsidRDefault="00C64A15" w:rsidP="00EB6B1D">
    <w:pPr>
      <w:pStyle w:val="Header"/>
      <w:framePr w:wrap="around" w:vAnchor="text" w:hAnchor="margin" w:xAlign="outside" w:y="1"/>
      <w:rPr>
        <w:rStyle w:val="PageNumber"/>
        <w:szCs w:val="24"/>
      </w:rPr>
    </w:pPr>
    <w:r w:rsidRPr="00924ACD">
      <w:rPr>
        <w:rStyle w:val="PageNumber"/>
        <w:szCs w:val="24"/>
      </w:rPr>
      <w:fldChar w:fldCharType="begin"/>
    </w:r>
    <w:r w:rsidR="00B56B4D" w:rsidRPr="00924ACD">
      <w:rPr>
        <w:rStyle w:val="PageNumber"/>
        <w:szCs w:val="24"/>
      </w:rPr>
      <w:instrText xml:space="preserve">PAGE  </w:instrText>
    </w:r>
    <w:r w:rsidRPr="00924ACD">
      <w:rPr>
        <w:rStyle w:val="PageNumber"/>
        <w:szCs w:val="24"/>
      </w:rPr>
      <w:fldChar w:fldCharType="separate"/>
    </w:r>
    <w:r w:rsidR="00A26895">
      <w:rPr>
        <w:rStyle w:val="PageNumber"/>
        <w:noProof/>
        <w:szCs w:val="24"/>
      </w:rPr>
      <w:t>245</w:t>
    </w:r>
    <w:r w:rsidRPr="00924ACD">
      <w:rPr>
        <w:rStyle w:val="PageNumber"/>
        <w:szCs w:val="24"/>
      </w:rPr>
      <w:fldChar w:fldCharType="end"/>
    </w:r>
  </w:p>
  <w:p w:rsidR="003A4A27" w:rsidRDefault="003A4A27" w:rsidP="001E7E8B">
    <w:pPr>
      <w:pStyle w:val="Header"/>
      <w:ind w:right="360"/>
      <w:rPr>
        <w:b/>
      </w:rPr>
    </w:pPr>
    <w:r>
      <w:rPr>
        <w:b/>
        <w:i/>
      </w:rPr>
      <w:t xml:space="preserve">CHAPTER 5: </w:t>
    </w:r>
    <w:r>
      <w:rPr>
        <w:b/>
      </w:rPr>
      <w:t>FINANCIAL FORECASTING</w:t>
    </w:r>
  </w:p>
  <w:p w:rsidR="00A44995" w:rsidRDefault="003A4A27" w:rsidP="001E7E8B">
    <w:pPr>
      <w:pStyle w:val="Header"/>
      <w:ind w:right="360"/>
      <w:rPr>
        <w:b/>
        <w:i/>
      </w:rPr>
    </w:pPr>
    <w:r>
      <w:rPr>
        <w:b/>
        <w:i/>
      </w:rPr>
      <w:t xml:space="preserve">Text </w:t>
    </w:r>
    <w:r w:rsidR="00021110">
      <w:rPr>
        <w:b/>
        <w:i/>
      </w:rPr>
      <w:t>Problem Solutions</w:t>
    </w:r>
  </w:p>
  <w:p w:rsidR="00AB454C" w:rsidRPr="00472E02" w:rsidRDefault="00AB454C" w:rsidP="001E7E8B">
    <w:pPr>
      <w:pStyle w:val="Header"/>
      <w:ind w:right="360"/>
      <w:rPr>
        <w:b/>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E9E" w:rsidRDefault="000A3E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EA82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32403DE"/>
    <w:lvl w:ilvl="0">
      <w:start w:val="1"/>
      <w:numFmt w:val="decimal"/>
      <w:pStyle w:val="ListNumber4"/>
      <w:lvlText w:val="%1."/>
      <w:lvlJc w:val="left"/>
      <w:pPr>
        <w:tabs>
          <w:tab w:val="num" w:pos="1440"/>
        </w:tabs>
        <w:ind w:left="1440" w:hanging="360"/>
      </w:pPr>
    </w:lvl>
  </w:abstractNum>
  <w:abstractNum w:abstractNumId="2">
    <w:nsid w:val="FFFFFF88"/>
    <w:multiLevelType w:val="singleLevel"/>
    <w:tmpl w:val="9BE4FAF2"/>
    <w:lvl w:ilvl="0">
      <w:start w:val="1"/>
      <w:numFmt w:val="decimal"/>
      <w:pStyle w:val="ListNumber"/>
      <w:lvlText w:val="%1."/>
      <w:lvlJc w:val="left"/>
      <w:pPr>
        <w:tabs>
          <w:tab w:val="num" w:pos="360"/>
        </w:tabs>
        <w:ind w:left="360" w:hanging="360"/>
      </w:pPr>
    </w:lvl>
  </w:abstractNum>
  <w:abstractNum w:abstractNumId="3">
    <w:nsid w:val="02047086"/>
    <w:multiLevelType w:val="multilevel"/>
    <w:tmpl w:val="E24614F6"/>
    <w:name w:val="Exhibits"/>
    <w:lvl w:ilvl="0">
      <w:start w:val="1"/>
      <w:numFmt w:val="decimal"/>
      <w:suff w:val="nothing"/>
      <w:lvlText w:val="Exhibit 1 -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E3E0FE1"/>
    <w:multiLevelType w:val="multilevel"/>
    <w:tmpl w:val="EE946786"/>
    <w:lvl w:ilvl="0">
      <w:start w:val="1"/>
      <w:numFmt w:val="decimal"/>
      <w:pStyle w:val="Exhibitautoupd"/>
      <w:lvlText w:val="Exhibit 5 - %1"/>
      <w:lvlJc w:val="left"/>
      <w:pPr>
        <w:tabs>
          <w:tab w:val="num" w:pos="4410"/>
        </w:tabs>
        <w:ind w:left="4410" w:firstLine="0"/>
      </w:pPr>
      <w:rPr>
        <w:rFonts w:cs="Times New Roman"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lvlText w:val="Exhibit 2 - %2"/>
      <w:lvlJc w:val="left"/>
      <w:pPr>
        <w:tabs>
          <w:tab w:val="num" w:pos="3960"/>
        </w:tabs>
        <w:ind w:left="3960" w:firstLine="0"/>
      </w:pPr>
      <w:rPr>
        <w:rFonts w:ascii="Times New Roman Bold" w:hAnsi="Times New Roman Bold" w:hint="default"/>
        <w:b/>
        <w:i w:val="0"/>
        <w:sz w:val="24"/>
        <w:szCs w:val="24"/>
      </w:rPr>
    </w:lvl>
    <w:lvl w:ilvl="2">
      <w:start w:val="1"/>
      <w:numFmt w:val="none"/>
      <w:suff w:val="nothing"/>
      <w:lvlText w:val=""/>
      <w:lvlJc w:val="left"/>
      <w:pPr>
        <w:ind w:left="3960" w:firstLine="0"/>
      </w:pPr>
      <w:rPr>
        <w:rFonts w:hint="default"/>
      </w:rPr>
    </w:lvl>
    <w:lvl w:ilvl="3">
      <w:start w:val="1"/>
      <w:numFmt w:val="none"/>
      <w:suff w:val="nothing"/>
      <w:lvlText w:val=""/>
      <w:lvlJc w:val="left"/>
      <w:pPr>
        <w:ind w:left="3960" w:firstLine="0"/>
      </w:pPr>
      <w:rPr>
        <w:rFonts w:hint="default"/>
      </w:rPr>
    </w:lvl>
    <w:lvl w:ilvl="4">
      <w:start w:val="1"/>
      <w:numFmt w:val="none"/>
      <w:suff w:val="nothing"/>
      <w:lvlText w:val=""/>
      <w:lvlJc w:val="left"/>
      <w:pPr>
        <w:ind w:left="3960" w:firstLine="0"/>
      </w:pPr>
      <w:rPr>
        <w:rFonts w:hint="default"/>
      </w:rPr>
    </w:lvl>
    <w:lvl w:ilvl="5">
      <w:start w:val="1"/>
      <w:numFmt w:val="none"/>
      <w:suff w:val="nothing"/>
      <w:lvlText w:val=""/>
      <w:lvlJc w:val="left"/>
      <w:pPr>
        <w:ind w:left="3960" w:firstLine="0"/>
      </w:pPr>
      <w:rPr>
        <w:rFonts w:hint="default"/>
      </w:rPr>
    </w:lvl>
    <w:lvl w:ilvl="6">
      <w:start w:val="1"/>
      <w:numFmt w:val="none"/>
      <w:suff w:val="nothing"/>
      <w:lvlText w:val=""/>
      <w:lvlJc w:val="left"/>
      <w:pPr>
        <w:ind w:left="3960" w:firstLine="0"/>
      </w:pPr>
      <w:rPr>
        <w:rFonts w:hint="default"/>
      </w:rPr>
    </w:lvl>
    <w:lvl w:ilvl="7">
      <w:start w:val="1"/>
      <w:numFmt w:val="none"/>
      <w:suff w:val="nothing"/>
      <w:lvlText w:val=""/>
      <w:lvlJc w:val="left"/>
      <w:pPr>
        <w:ind w:left="3960" w:firstLine="0"/>
      </w:pPr>
      <w:rPr>
        <w:rFonts w:hint="default"/>
      </w:rPr>
    </w:lvl>
    <w:lvl w:ilvl="8">
      <w:start w:val="1"/>
      <w:numFmt w:val="none"/>
      <w:suff w:val="nothing"/>
      <w:lvlText w:val=""/>
      <w:lvlJc w:val="left"/>
      <w:pPr>
        <w:ind w:left="3960" w:firstLine="0"/>
      </w:pPr>
      <w:rPr>
        <w:rFonts w:hint="default"/>
      </w:rPr>
    </w:lvl>
  </w:abstractNum>
  <w:abstractNum w:abstractNumId="5">
    <w:nsid w:val="0F542BC9"/>
    <w:multiLevelType w:val="multilevel"/>
    <w:tmpl w:val="D6DEBA96"/>
    <w:styleLink w:val="ExhibitListAll"/>
    <w:lvl w:ilvl="0">
      <w:start w:val="1"/>
      <w:numFmt w:val="decimal"/>
      <w:lvlText w:val="Exhibit 2 - %1"/>
      <w:lvlJc w:val="left"/>
      <w:pPr>
        <w:tabs>
          <w:tab w:val="num" w:pos="3960"/>
        </w:tabs>
        <w:ind w:left="3960" w:firstLine="0"/>
      </w:pPr>
      <w:rPr>
        <w:rFonts w:ascii="Times New Roman Bold" w:hAnsi="Times New Roman Bold" w:hint="default"/>
        <w:b/>
        <w:i w:val="0"/>
        <w:sz w:val="24"/>
        <w:szCs w:val="24"/>
      </w:rPr>
    </w:lvl>
    <w:lvl w:ilvl="1">
      <w:start w:val="1"/>
      <w:numFmt w:val="decimal"/>
      <w:lvlText w:val="Exhibit 2 - %2"/>
      <w:lvlJc w:val="left"/>
      <w:pPr>
        <w:tabs>
          <w:tab w:val="num" w:pos="3960"/>
        </w:tabs>
        <w:ind w:left="3960" w:firstLine="0"/>
      </w:pPr>
      <w:rPr>
        <w:rFonts w:ascii="Times New Roman Bold" w:hAnsi="Times New Roman Bold" w:hint="default"/>
        <w:b/>
        <w:i w:val="0"/>
        <w:sz w:val="24"/>
        <w:szCs w:val="24"/>
      </w:rPr>
    </w:lvl>
    <w:lvl w:ilvl="2">
      <w:start w:val="1"/>
      <w:numFmt w:val="none"/>
      <w:suff w:val="nothing"/>
      <w:lvlText w:val=""/>
      <w:lvlJc w:val="left"/>
      <w:pPr>
        <w:ind w:left="3960" w:firstLine="0"/>
      </w:pPr>
      <w:rPr>
        <w:rFonts w:hint="default"/>
      </w:rPr>
    </w:lvl>
    <w:lvl w:ilvl="3">
      <w:start w:val="1"/>
      <w:numFmt w:val="none"/>
      <w:suff w:val="nothing"/>
      <w:lvlText w:val=""/>
      <w:lvlJc w:val="left"/>
      <w:pPr>
        <w:ind w:left="3960" w:firstLine="0"/>
      </w:pPr>
      <w:rPr>
        <w:rFonts w:hint="default"/>
      </w:rPr>
    </w:lvl>
    <w:lvl w:ilvl="4">
      <w:start w:val="1"/>
      <w:numFmt w:val="none"/>
      <w:suff w:val="nothing"/>
      <w:lvlText w:val=""/>
      <w:lvlJc w:val="left"/>
      <w:pPr>
        <w:ind w:left="3960" w:firstLine="0"/>
      </w:pPr>
      <w:rPr>
        <w:rFonts w:hint="default"/>
      </w:rPr>
    </w:lvl>
    <w:lvl w:ilvl="5">
      <w:start w:val="1"/>
      <w:numFmt w:val="none"/>
      <w:suff w:val="nothing"/>
      <w:lvlText w:val=""/>
      <w:lvlJc w:val="left"/>
      <w:pPr>
        <w:ind w:left="3960" w:firstLine="0"/>
      </w:pPr>
      <w:rPr>
        <w:rFonts w:hint="default"/>
      </w:rPr>
    </w:lvl>
    <w:lvl w:ilvl="6">
      <w:start w:val="1"/>
      <w:numFmt w:val="none"/>
      <w:suff w:val="nothing"/>
      <w:lvlText w:val=""/>
      <w:lvlJc w:val="left"/>
      <w:pPr>
        <w:ind w:left="3960" w:firstLine="0"/>
      </w:pPr>
      <w:rPr>
        <w:rFonts w:hint="default"/>
      </w:rPr>
    </w:lvl>
    <w:lvl w:ilvl="7">
      <w:start w:val="1"/>
      <w:numFmt w:val="none"/>
      <w:suff w:val="nothing"/>
      <w:lvlText w:val=""/>
      <w:lvlJc w:val="left"/>
      <w:pPr>
        <w:ind w:left="3960" w:firstLine="0"/>
      </w:pPr>
      <w:rPr>
        <w:rFonts w:hint="default"/>
      </w:rPr>
    </w:lvl>
    <w:lvl w:ilvl="8">
      <w:start w:val="1"/>
      <w:numFmt w:val="none"/>
      <w:suff w:val="nothing"/>
      <w:lvlText w:val=""/>
      <w:lvlJc w:val="left"/>
      <w:pPr>
        <w:ind w:left="3960" w:firstLine="0"/>
      </w:pPr>
      <w:rPr>
        <w:rFonts w:hint="default"/>
      </w:rPr>
    </w:lvl>
  </w:abstractNum>
  <w:abstractNum w:abstractNumId="6">
    <w:nsid w:val="2312129C"/>
    <w:multiLevelType w:val="hybridMultilevel"/>
    <w:tmpl w:val="42A4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540EFE"/>
    <w:multiLevelType w:val="multilevel"/>
    <w:tmpl w:val="27683EF8"/>
    <w:lvl w:ilvl="0">
      <w:start w:val="1"/>
      <w:numFmt w:val="none"/>
      <w:pStyle w:val="Caption"/>
      <w:suff w:val="space"/>
      <w:lvlText w:val="CHAPTER 1:"/>
      <w:lvlJc w:val="center"/>
      <w:pPr>
        <w:ind w:left="0" w:firstLine="288"/>
      </w:pPr>
      <w:rPr>
        <w:rFonts w:ascii="Times New Roman" w:hAnsi="Times New Roman"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437B790C"/>
    <w:multiLevelType w:val="multilevel"/>
    <w:tmpl w:val="0409001D"/>
    <w:name w:val="Ch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8A40726"/>
    <w:multiLevelType w:val="multilevel"/>
    <w:tmpl w:val="0409001D"/>
    <w:name w:val="Ch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CE64B33"/>
    <w:multiLevelType w:val="multilevel"/>
    <w:tmpl w:val="E1E00B6E"/>
    <w:lvl w:ilvl="0">
      <w:start w:val="5"/>
      <w:numFmt w:val="decimal"/>
      <w:pStyle w:val="StyleHeading1Firstline0"/>
      <w:suff w:val="space"/>
      <w:lvlText w:val="CHAPTER %1:"/>
      <w:lvlJc w:val="center"/>
      <w:pPr>
        <w:ind w:left="-288" w:firstLine="288"/>
      </w:pPr>
      <w:rPr>
        <w:rFonts w:ascii="Times New Roman" w:hAnsi="Times New Roman" w:hint="default"/>
        <w:b/>
        <w:i w:val="0"/>
        <w:sz w:val="24"/>
      </w:rPr>
    </w:lvl>
    <w:lvl w:ilvl="1">
      <w:start w:val="1"/>
      <w:numFmt w:val="none"/>
      <w:suff w:val="nothing"/>
      <w:lvlText w:val=""/>
      <w:lvlJc w:val="left"/>
      <w:pPr>
        <w:ind w:left="-288" w:firstLine="0"/>
      </w:pPr>
      <w:rPr>
        <w:rFonts w:hint="default"/>
      </w:rPr>
    </w:lvl>
    <w:lvl w:ilvl="2">
      <w:start w:val="1"/>
      <w:numFmt w:val="none"/>
      <w:suff w:val="nothing"/>
      <w:lvlText w:val=""/>
      <w:lvlJc w:val="left"/>
      <w:pPr>
        <w:ind w:left="-288" w:firstLine="0"/>
      </w:pPr>
      <w:rPr>
        <w:rFonts w:hint="default"/>
      </w:rPr>
    </w:lvl>
    <w:lvl w:ilvl="3">
      <w:start w:val="1"/>
      <w:numFmt w:val="none"/>
      <w:suff w:val="nothing"/>
      <w:lvlText w:val=""/>
      <w:lvlJc w:val="left"/>
      <w:pPr>
        <w:ind w:left="-288" w:firstLine="0"/>
      </w:pPr>
      <w:rPr>
        <w:rFonts w:hint="default"/>
      </w:rPr>
    </w:lvl>
    <w:lvl w:ilvl="4">
      <w:start w:val="1"/>
      <w:numFmt w:val="none"/>
      <w:suff w:val="nothing"/>
      <w:lvlText w:val=""/>
      <w:lvlJc w:val="left"/>
      <w:pPr>
        <w:ind w:left="-288" w:firstLine="0"/>
      </w:pPr>
      <w:rPr>
        <w:rFonts w:hint="default"/>
      </w:rPr>
    </w:lvl>
    <w:lvl w:ilvl="5">
      <w:start w:val="1"/>
      <w:numFmt w:val="none"/>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1">
    <w:nsid w:val="4DB60F8F"/>
    <w:multiLevelType w:val="hybridMultilevel"/>
    <w:tmpl w:val="37B0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415409"/>
    <w:multiLevelType w:val="multilevel"/>
    <w:tmpl w:val="83BC2574"/>
    <w:styleLink w:val="outline"/>
    <w:lvl w:ilvl="0">
      <w:start w:val="1"/>
      <w:numFmt w:val="decimal"/>
      <w:lvlText w:val="%1."/>
      <w:lvlJc w:val="left"/>
      <w:pPr>
        <w:tabs>
          <w:tab w:val="num" w:pos="720"/>
        </w:tabs>
        <w:ind w:left="720" w:hanging="720"/>
      </w:pPr>
      <w:rPr>
        <w:rFonts w:ascii="Times New Roman" w:hAnsi="Times New Roman" w:hint="default"/>
        <w:b w:val="0"/>
        <w:i w:val="0"/>
        <w:sz w:val="24"/>
        <w:szCs w:val="24"/>
      </w:rPr>
    </w:lvl>
    <w:lvl w:ilvl="1">
      <w:start w:val="1"/>
      <w:numFmt w:val="lowerLetter"/>
      <w:lvlText w:val="%1. %2."/>
      <w:lvlJc w:val="left"/>
      <w:pPr>
        <w:tabs>
          <w:tab w:val="num" w:pos="1440"/>
        </w:tabs>
        <w:ind w:left="1440" w:hanging="720"/>
      </w:pPr>
      <w:rPr>
        <w:rFonts w:ascii="Times New Roman" w:hAnsi="Times New Roman" w:hint="default"/>
        <w:b w:val="0"/>
        <w:i w:val="0"/>
        <w:sz w:val="24"/>
        <w:szCs w:val="20"/>
      </w:rPr>
    </w:lvl>
    <w:lvl w:ilvl="2">
      <w:start w:val="1"/>
      <w:numFmt w:val="lowerRoman"/>
      <w:lvlText w:val="%1. %2. %3."/>
      <w:lvlJc w:val="left"/>
      <w:pPr>
        <w:tabs>
          <w:tab w:val="num" w:pos="1800"/>
        </w:tabs>
        <w:ind w:left="2160" w:hanging="360"/>
      </w:pPr>
      <w:rPr>
        <w:rFonts w:ascii="Times New Roman" w:hAnsi="Times New Roman" w:hint="default"/>
        <w:b w:val="0"/>
        <w:i w:val="0"/>
        <w:sz w:val="24"/>
        <w:szCs w:val="20"/>
      </w:rPr>
    </w:lvl>
    <w:lvl w:ilvl="3">
      <w:start w:val="1"/>
      <w:numFmt w:val="decimal"/>
      <w:lvlText w:val="%4."/>
      <w:lvlJc w:val="left"/>
      <w:pPr>
        <w:tabs>
          <w:tab w:val="num" w:pos="1800"/>
        </w:tabs>
        <w:ind w:left="2160" w:hanging="360"/>
      </w:pPr>
      <w:rPr>
        <w:rFonts w:ascii="Times New Roman" w:hAnsi="Times New Roman" w:hint="default"/>
        <w:b w:val="0"/>
        <w:i w:val="0"/>
        <w:sz w:val="24"/>
        <w:szCs w:val="20"/>
      </w:rPr>
    </w:lvl>
    <w:lvl w:ilvl="4">
      <w:start w:val="1"/>
      <w:numFmt w:val="lowerLetter"/>
      <w:lvlText w:val="%5."/>
      <w:lvlJc w:val="left"/>
      <w:pPr>
        <w:tabs>
          <w:tab w:val="num" w:pos="2160"/>
        </w:tabs>
        <w:ind w:left="2160" w:firstLine="0"/>
      </w:pPr>
      <w:rPr>
        <w:rFonts w:ascii="Times New Roman" w:hAnsi="Times New Roman" w:hint="default"/>
        <w:b w:val="0"/>
        <w:i w:val="0"/>
        <w:sz w:val="20"/>
        <w:szCs w:val="20"/>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3">
    <w:nsid w:val="5DBA649B"/>
    <w:multiLevelType w:val="hybridMultilevel"/>
    <w:tmpl w:val="DAF0DB7E"/>
    <w:name w:val="Ch14"/>
    <w:lvl w:ilvl="0" w:tplc="3500C280">
      <w:start w:val="1"/>
      <w:numFmt w:val="decimal"/>
      <w:lvlText w:val="%1."/>
      <w:lvlJc w:val="left"/>
      <w:pPr>
        <w:tabs>
          <w:tab w:val="num" w:pos="360"/>
        </w:tabs>
        <w:ind w:left="360" w:hanging="360"/>
      </w:pPr>
    </w:lvl>
    <w:lvl w:ilvl="1" w:tplc="5F06BD70" w:tentative="1">
      <w:start w:val="1"/>
      <w:numFmt w:val="lowerLetter"/>
      <w:lvlText w:val="%2."/>
      <w:lvlJc w:val="left"/>
      <w:pPr>
        <w:tabs>
          <w:tab w:val="num" w:pos="1080"/>
        </w:tabs>
        <w:ind w:left="1080" w:hanging="360"/>
      </w:pPr>
    </w:lvl>
    <w:lvl w:ilvl="2" w:tplc="ECB46F7C" w:tentative="1">
      <w:start w:val="1"/>
      <w:numFmt w:val="lowerRoman"/>
      <w:lvlText w:val="%3."/>
      <w:lvlJc w:val="right"/>
      <w:pPr>
        <w:tabs>
          <w:tab w:val="num" w:pos="1800"/>
        </w:tabs>
        <w:ind w:left="1800" w:hanging="180"/>
      </w:pPr>
    </w:lvl>
    <w:lvl w:ilvl="3" w:tplc="7F1AB0F0" w:tentative="1">
      <w:start w:val="1"/>
      <w:numFmt w:val="decimal"/>
      <w:lvlText w:val="%4."/>
      <w:lvlJc w:val="left"/>
      <w:pPr>
        <w:tabs>
          <w:tab w:val="num" w:pos="2520"/>
        </w:tabs>
        <w:ind w:left="2520" w:hanging="360"/>
      </w:pPr>
    </w:lvl>
    <w:lvl w:ilvl="4" w:tplc="9EC0D8EA" w:tentative="1">
      <w:start w:val="1"/>
      <w:numFmt w:val="lowerLetter"/>
      <w:lvlText w:val="%5."/>
      <w:lvlJc w:val="left"/>
      <w:pPr>
        <w:tabs>
          <w:tab w:val="num" w:pos="3240"/>
        </w:tabs>
        <w:ind w:left="3240" w:hanging="360"/>
      </w:pPr>
    </w:lvl>
    <w:lvl w:ilvl="5" w:tplc="2F94A03A" w:tentative="1">
      <w:start w:val="1"/>
      <w:numFmt w:val="lowerRoman"/>
      <w:lvlText w:val="%6."/>
      <w:lvlJc w:val="right"/>
      <w:pPr>
        <w:tabs>
          <w:tab w:val="num" w:pos="3960"/>
        </w:tabs>
        <w:ind w:left="3960" w:hanging="180"/>
      </w:pPr>
    </w:lvl>
    <w:lvl w:ilvl="6" w:tplc="5434BB84" w:tentative="1">
      <w:start w:val="1"/>
      <w:numFmt w:val="decimal"/>
      <w:lvlText w:val="%7."/>
      <w:lvlJc w:val="left"/>
      <w:pPr>
        <w:tabs>
          <w:tab w:val="num" w:pos="4680"/>
        </w:tabs>
        <w:ind w:left="4680" w:hanging="360"/>
      </w:pPr>
    </w:lvl>
    <w:lvl w:ilvl="7" w:tplc="35BE03CC" w:tentative="1">
      <w:start w:val="1"/>
      <w:numFmt w:val="lowerLetter"/>
      <w:lvlText w:val="%8."/>
      <w:lvlJc w:val="left"/>
      <w:pPr>
        <w:tabs>
          <w:tab w:val="num" w:pos="5400"/>
        </w:tabs>
        <w:ind w:left="5400" w:hanging="360"/>
      </w:pPr>
    </w:lvl>
    <w:lvl w:ilvl="8" w:tplc="E98E7512" w:tentative="1">
      <w:start w:val="1"/>
      <w:numFmt w:val="lowerRoman"/>
      <w:lvlText w:val="%9."/>
      <w:lvlJc w:val="right"/>
      <w:pPr>
        <w:tabs>
          <w:tab w:val="num" w:pos="6120"/>
        </w:tabs>
        <w:ind w:left="6120" w:hanging="180"/>
      </w:pPr>
    </w:lvl>
  </w:abstractNum>
  <w:abstractNum w:abstractNumId="14">
    <w:nsid w:val="69B33810"/>
    <w:multiLevelType w:val="multilevel"/>
    <w:tmpl w:val="A8EABD2C"/>
    <w:lvl w:ilvl="0">
      <w:start w:val="1"/>
      <w:numFmt w:val="none"/>
      <w:pStyle w:val="StyleCaptionCentered"/>
      <w:suff w:val="space"/>
      <w:lvlText w:val="CHAPTER 1:"/>
      <w:lvlJc w:val="center"/>
      <w:pPr>
        <w:ind w:left="0" w:firstLine="288"/>
      </w:pPr>
      <w:rPr>
        <w:rFonts w:ascii="Times New Roman" w:hAnsi="Times New Roman"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0"/>
  </w:num>
  <w:num w:numId="2">
    <w:abstractNumId w:val="2"/>
  </w:num>
  <w:num w:numId="3">
    <w:abstractNumId w:val="1"/>
  </w:num>
  <w:num w:numId="4">
    <w:abstractNumId w:val="0"/>
  </w:num>
  <w:num w:numId="5">
    <w:abstractNumId w:val="14"/>
  </w:num>
  <w:num w:numId="6">
    <w:abstractNumId w:val="12"/>
  </w:num>
  <w:num w:numId="7">
    <w:abstractNumId w:val="7"/>
  </w:num>
  <w:num w:numId="8">
    <w:abstractNumId w:val="5"/>
  </w:num>
  <w:num w:numId="9">
    <w:abstractNumId w:val="4"/>
  </w:num>
  <w:num w:numId="10">
    <w:abstractNumId w:val="6"/>
  </w:num>
  <w:num w:numId="11">
    <w:abstractNumId w:val="1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isplayBackgroundShape/>
  <w:mirrorMargins/>
  <w:activeWritingStyle w:appName="MSWord" w:lang="en-US" w:vendorID="64" w:dllVersion="131077" w:nlCheck="1" w:checkStyle="1"/>
  <w:activeWritingStyle w:appName="MSWord" w:lang="en-US" w:vendorID="64" w:dllVersion="131078" w:nlCheck="1" w:checkStyle="1"/>
  <w:proofState w:spelling="clean" w:grammar="clean"/>
  <w:attachedTemplate r:id="rId1"/>
  <w:stylePaneFormatFilter w:val="0004"/>
  <w:defaultTabStop w:val="720"/>
  <w:evenAndOddHeaders/>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endnote w:id="-1"/>
    <w:endnote w:id="0"/>
  </w:endnotePr>
  <w:compat/>
  <w:rsids>
    <w:rsidRoot w:val="00A40700"/>
    <w:rsid w:val="00001F2A"/>
    <w:rsid w:val="000068F2"/>
    <w:rsid w:val="000071FD"/>
    <w:rsid w:val="00013D2B"/>
    <w:rsid w:val="00020502"/>
    <w:rsid w:val="00021110"/>
    <w:rsid w:val="000216F2"/>
    <w:rsid w:val="00022734"/>
    <w:rsid w:val="0002403B"/>
    <w:rsid w:val="00024CF9"/>
    <w:rsid w:val="00024D15"/>
    <w:rsid w:val="000319BC"/>
    <w:rsid w:val="000343B4"/>
    <w:rsid w:val="00036682"/>
    <w:rsid w:val="00036C15"/>
    <w:rsid w:val="00037DC7"/>
    <w:rsid w:val="00040038"/>
    <w:rsid w:val="000400EE"/>
    <w:rsid w:val="000404F1"/>
    <w:rsid w:val="000411D4"/>
    <w:rsid w:val="00046A4F"/>
    <w:rsid w:val="00050EF4"/>
    <w:rsid w:val="000519FA"/>
    <w:rsid w:val="00061183"/>
    <w:rsid w:val="00067A49"/>
    <w:rsid w:val="00067BCB"/>
    <w:rsid w:val="00070F4C"/>
    <w:rsid w:val="00072290"/>
    <w:rsid w:val="00080810"/>
    <w:rsid w:val="00080ED6"/>
    <w:rsid w:val="00082947"/>
    <w:rsid w:val="00083903"/>
    <w:rsid w:val="00084F4A"/>
    <w:rsid w:val="00087AB6"/>
    <w:rsid w:val="000929CD"/>
    <w:rsid w:val="00095F92"/>
    <w:rsid w:val="000A3611"/>
    <w:rsid w:val="000A3E9E"/>
    <w:rsid w:val="000A407A"/>
    <w:rsid w:val="000A57D5"/>
    <w:rsid w:val="000B36E0"/>
    <w:rsid w:val="000C2F81"/>
    <w:rsid w:val="000C61A6"/>
    <w:rsid w:val="000D7A47"/>
    <w:rsid w:val="000D7E41"/>
    <w:rsid w:val="000F4D21"/>
    <w:rsid w:val="000F6743"/>
    <w:rsid w:val="000F7227"/>
    <w:rsid w:val="0010059E"/>
    <w:rsid w:val="00105E98"/>
    <w:rsid w:val="00107C65"/>
    <w:rsid w:val="00112AA4"/>
    <w:rsid w:val="001136C9"/>
    <w:rsid w:val="00113E2F"/>
    <w:rsid w:val="00121950"/>
    <w:rsid w:val="0012244C"/>
    <w:rsid w:val="00122FD6"/>
    <w:rsid w:val="00123C6C"/>
    <w:rsid w:val="001258A6"/>
    <w:rsid w:val="00125E99"/>
    <w:rsid w:val="00134FB5"/>
    <w:rsid w:val="00142BA1"/>
    <w:rsid w:val="00146A77"/>
    <w:rsid w:val="00147A38"/>
    <w:rsid w:val="001534C9"/>
    <w:rsid w:val="00153B1B"/>
    <w:rsid w:val="001579E7"/>
    <w:rsid w:val="001624BC"/>
    <w:rsid w:val="001649C8"/>
    <w:rsid w:val="001706C6"/>
    <w:rsid w:val="001718A9"/>
    <w:rsid w:val="00171E2B"/>
    <w:rsid w:val="001758CD"/>
    <w:rsid w:val="00181278"/>
    <w:rsid w:val="00181C84"/>
    <w:rsid w:val="00181E3F"/>
    <w:rsid w:val="001833FA"/>
    <w:rsid w:val="0018495C"/>
    <w:rsid w:val="00185621"/>
    <w:rsid w:val="0018602A"/>
    <w:rsid w:val="00186922"/>
    <w:rsid w:val="00195901"/>
    <w:rsid w:val="001A2396"/>
    <w:rsid w:val="001A47E1"/>
    <w:rsid w:val="001A5639"/>
    <w:rsid w:val="001C1272"/>
    <w:rsid w:val="001C3434"/>
    <w:rsid w:val="001C4084"/>
    <w:rsid w:val="001C5670"/>
    <w:rsid w:val="001D1B3B"/>
    <w:rsid w:val="001D50C2"/>
    <w:rsid w:val="001D51D2"/>
    <w:rsid w:val="001D7F37"/>
    <w:rsid w:val="001E0EF6"/>
    <w:rsid w:val="001E1B3E"/>
    <w:rsid w:val="001E1B5F"/>
    <w:rsid w:val="001E2D6A"/>
    <w:rsid w:val="001E3F11"/>
    <w:rsid w:val="001E50E6"/>
    <w:rsid w:val="001E52AA"/>
    <w:rsid w:val="001E7E8B"/>
    <w:rsid w:val="001F30AC"/>
    <w:rsid w:val="001F6A62"/>
    <w:rsid w:val="001F71AF"/>
    <w:rsid w:val="00206C95"/>
    <w:rsid w:val="0020756B"/>
    <w:rsid w:val="00207C27"/>
    <w:rsid w:val="002113C6"/>
    <w:rsid w:val="002135A1"/>
    <w:rsid w:val="00215065"/>
    <w:rsid w:val="0021678A"/>
    <w:rsid w:val="00220442"/>
    <w:rsid w:val="002230DA"/>
    <w:rsid w:val="00225ED5"/>
    <w:rsid w:val="0023199F"/>
    <w:rsid w:val="00231F4E"/>
    <w:rsid w:val="0023408C"/>
    <w:rsid w:val="002379F4"/>
    <w:rsid w:val="00240F2D"/>
    <w:rsid w:val="00242B74"/>
    <w:rsid w:val="00244F35"/>
    <w:rsid w:val="00246255"/>
    <w:rsid w:val="00247DA0"/>
    <w:rsid w:val="00250346"/>
    <w:rsid w:val="00250A6F"/>
    <w:rsid w:val="00254B65"/>
    <w:rsid w:val="0025527E"/>
    <w:rsid w:val="00260336"/>
    <w:rsid w:val="0026322B"/>
    <w:rsid w:val="00270B98"/>
    <w:rsid w:val="002734EE"/>
    <w:rsid w:val="002758F4"/>
    <w:rsid w:val="00276EF1"/>
    <w:rsid w:val="002777DF"/>
    <w:rsid w:val="00284BF1"/>
    <w:rsid w:val="00284D8A"/>
    <w:rsid w:val="0028530C"/>
    <w:rsid w:val="00286718"/>
    <w:rsid w:val="00286F34"/>
    <w:rsid w:val="0029090C"/>
    <w:rsid w:val="00290A53"/>
    <w:rsid w:val="00291CAE"/>
    <w:rsid w:val="00292179"/>
    <w:rsid w:val="0029338C"/>
    <w:rsid w:val="00296478"/>
    <w:rsid w:val="00297C38"/>
    <w:rsid w:val="002A11F0"/>
    <w:rsid w:val="002A2800"/>
    <w:rsid w:val="002A50CC"/>
    <w:rsid w:val="002A519C"/>
    <w:rsid w:val="002A7240"/>
    <w:rsid w:val="002A7874"/>
    <w:rsid w:val="002C668F"/>
    <w:rsid w:val="002C6E77"/>
    <w:rsid w:val="002D018E"/>
    <w:rsid w:val="002D45D1"/>
    <w:rsid w:val="002D6AE0"/>
    <w:rsid w:val="002E10E6"/>
    <w:rsid w:val="002E48C6"/>
    <w:rsid w:val="002E56B7"/>
    <w:rsid w:val="002F17B7"/>
    <w:rsid w:val="002F33C4"/>
    <w:rsid w:val="002F7271"/>
    <w:rsid w:val="002F73E8"/>
    <w:rsid w:val="00300496"/>
    <w:rsid w:val="00300C63"/>
    <w:rsid w:val="00302E79"/>
    <w:rsid w:val="00302EB9"/>
    <w:rsid w:val="00305A29"/>
    <w:rsid w:val="0030693D"/>
    <w:rsid w:val="00312998"/>
    <w:rsid w:val="003174ED"/>
    <w:rsid w:val="00321DA3"/>
    <w:rsid w:val="00322AE9"/>
    <w:rsid w:val="00322B4D"/>
    <w:rsid w:val="003239DB"/>
    <w:rsid w:val="00324073"/>
    <w:rsid w:val="00326AB1"/>
    <w:rsid w:val="0032769A"/>
    <w:rsid w:val="00332D16"/>
    <w:rsid w:val="0033758C"/>
    <w:rsid w:val="003430B9"/>
    <w:rsid w:val="0034580B"/>
    <w:rsid w:val="00345FFE"/>
    <w:rsid w:val="0034602C"/>
    <w:rsid w:val="003503F2"/>
    <w:rsid w:val="00353C26"/>
    <w:rsid w:val="003546BD"/>
    <w:rsid w:val="003560E9"/>
    <w:rsid w:val="00360420"/>
    <w:rsid w:val="0036182E"/>
    <w:rsid w:val="003724E5"/>
    <w:rsid w:val="003729CA"/>
    <w:rsid w:val="00372D14"/>
    <w:rsid w:val="00373F18"/>
    <w:rsid w:val="0037466A"/>
    <w:rsid w:val="00375A30"/>
    <w:rsid w:val="00376D37"/>
    <w:rsid w:val="003822EB"/>
    <w:rsid w:val="00385D93"/>
    <w:rsid w:val="00385E0E"/>
    <w:rsid w:val="00390141"/>
    <w:rsid w:val="00392B11"/>
    <w:rsid w:val="0039483B"/>
    <w:rsid w:val="00395937"/>
    <w:rsid w:val="003A0FCF"/>
    <w:rsid w:val="003A16D3"/>
    <w:rsid w:val="003A4A27"/>
    <w:rsid w:val="003A5099"/>
    <w:rsid w:val="003A6580"/>
    <w:rsid w:val="003B4495"/>
    <w:rsid w:val="003B4DE9"/>
    <w:rsid w:val="003B6243"/>
    <w:rsid w:val="003B7296"/>
    <w:rsid w:val="003C048F"/>
    <w:rsid w:val="003C384B"/>
    <w:rsid w:val="003C442D"/>
    <w:rsid w:val="003C5340"/>
    <w:rsid w:val="003C6F8D"/>
    <w:rsid w:val="003D2595"/>
    <w:rsid w:val="003D5FE4"/>
    <w:rsid w:val="003D7361"/>
    <w:rsid w:val="003E0301"/>
    <w:rsid w:val="003E08C2"/>
    <w:rsid w:val="003E28FC"/>
    <w:rsid w:val="003E2AB8"/>
    <w:rsid w:val="003E375D"/>
    <w:rsid w:val="003E4C3D"/>
    <w:rsid w:val="003E5CD5"/>
    <w:rsid w:val="003F2402"/>
    <w:rsid w:val="003F2487"/>
    <w:rsid w:val="00400596"/>
    <w:rsid w:val="0040093C"/>
    <w:rsid w:val="00401172"/>
    <w:rsid w:val="004017A7"/>
    <w:rsid w:val="00404297"/>
    <w:rsid w:val="00415587"/>
    <w:rsid w:val="00416C07"/>
    <w:rsid w:val="00425927"/>
    <w:rsid w:val="0043118F"/>
    <w:rsid w:val="0045022C"/>
    <w:rsid w:val="004601DB"/>
    <w:rsid w:val="00460632"/>
    <w:rsid w:val="00462BD3"/>
    <w:rsid w:val="00463B27"/>
    <w:rsid w:val="004704D4"/>
    <w:rsid w:val="00471BE1"/>
    <w:rsid w:val="00472E02"/>
    <w:rsid w:val="0047751B"/>
    <w:rsid w:val="00480BE4"/>
    <w:rsid w:val="00481274"/>
    <w:rsid w:val="004814D3"/>
    <w:rsid w:val="004837AF"/>
    <w:rsid w:val="004844C3"/>
    <w:rsid w:val="00491298"/>
    <w:rsid w:val="00497BDA"/>
    <w:rsid w:val="004A3E70"/>
    <w:rsid w:val="004A5A53"/>
    <w:rsid w:val="004B3051"/>
    <w:rsid w:val="004C0D9A"/>
    <w:rsid w:val="004C1AEB"/>
    <w:rsid w:val="004C3706"/>
    <w:rsid w:val="004C4016"/>
    <w:rsid w:val="004C43DA"/>
    <w:rsid w:val="004C5D9D"/>
    <w:rsid w:val="004D0454"/>
    <w:rsid w:val="004D2F83"/>
    <w:rsid w:val="004D4C26"/>
    <w:rsid w:val="004D5FFC"/>
    <w:rsid w:val="004D723F"/>
    <w:rsid w:val="004E177C"/>
    <w:rsid w:val="004E1BCA"/>
    <w:rsid w:val="004E1D70"/>
    <w:rsid w:val="004E2377"/>
    <w:rsid w:val="004E4F3D"/>
    <w:rsid w:val="00500F49"/>
    <w:rsid w:val="0050483F"/>
    <w:rsid w:val="00506C4D"/>
    <w:rsid w:val="005118A7"/>
    <w:rsid w:val="00512441"/>
    <w:rsid w:val="00513A6E"/>
    <w:rsid w:val="00525021"/>
    <w:rsid w:val="00525DA4"/>
    <w:rsid w:val="005262C3"/>
    <w:rsid w:val="00532F28"/>
    <w:rsid w:val="005331E1"/>
    <w:rsid w:val="00534FBE"/>
    <w:rsid w:val="0054164C"/>
    <w:rsid w:val="00542A5F"/>
    <w:rsid w:val="00543D25"/>
    <w:rsid w:val="005449CA"/>
    <w:rsid w:val="0055054A"/>
    <w:rsid w:val="00550C51"/>
    <w:rsid w:val="00555498"/>
    <w:rsid w:val="00560F1D"/>
    <w:rsid w:val="00567EC4"/>
    <w:rsid w:val="00570799"/>
    <w:rsid w:val="00570ED4"/>
    <w:rsid w:val="0057107E"/>
    <w:rsid w:val="00573450"/>
    <w:rsid w:val="00574DB0"/>
    <w:rsid w:val="005806DC"/>
    <w:rsid w:val="00581E23"/>
    <w:rsid w:val="005829AA"/>
    <w:rsid w:val="0058394A"/>
    <w:rsid w:val="0058503B"/>
    <w:rsid w:val="005904B7"/>
    <w:rsid w:val="0059473E"/>
    <w:rsid w:val="00594D29"/>
    <w:rsid w:val="00596049"/>
    <w:rsid w:val="005960E4"/>
    <w:rsid w:val="00597926"/>
    <w:rsid w:val="00597F85"/>
    <w:rsid w:val="005A030A"/>
    <w:rsid w:val="005A15F4"/>
    <w:rsid w:val="005A4299"/>
    <w:rsid w:val="005A5079"/>
    <w:rsid w:val="005A508F"/>
    <w:rsid w:val="005B3B01"/>
    <w:rsid w:val="005B3C91"/>
    <w:rsid w:val="005C4943"/>
    <w:rsid w:val="005C77DA"/>
    <w:rsid w:val="005D2E6C"/>
    <w:rsid w:val="005D3B79"/>
    <w:rsid w:val="005D7CD5"/>
    <w:rsid w:val="005E0F05"/>
    <w:rsid w:val="005E31F8"/>
    <w:rsid w:val="005E3EEA"/>
    <w:rsid w:val="005E3FD1"/>
    <w:rsid w:val="005E78B7"/>
    <w:rsid w:val="005F0F49"/>
    <w:rsid w:val="005F4E47"/>
    <w:rsid w:val="005F5379"/>
    <w:rsid w:val="005F6CA8"/>
    <w:rsid w:val="00600B53"/>
    <w:rsid w:val="006031DD"/>
    <w:rsid w:val="00605295"/>
    <w:rsid w:val="00605CB0"/>
    <w:rsid w:val="00613D3E"/>
    <w:rsid w:val="006153C0"/>
    <w:rsid w:val="00617AA6"/>
    <w:rsid w:val="00617D2C"/>
    <w:rsid w:val="0062238F"/>
    <w:rsid w:val="00623D02"/>
    <w:rsid w:val="0063067F"/>
    <w:rsid w:val="00643745"/>
    <w:rsid w:val="006570CE"/>
    <w:rsid w:val="00660BAC"/>
    <w:rsid w:val="0066154E"/>
    <w:rsid w:val="00665E86"/>
    <w:rsid w:val="00667CC7"/>
    <w:rsid w:val="00670F19"/>
    <w:rsid w:val="00677805"/>
    <w:rsid w:val="00680752"/>
    <w:rsid w:val="00681093"/>
    <w:rsid w:val="00682246"/>
    <w:rsid w:val="00682E45"/>
    <w:rsid w:val="00685C4F"/>
    <w:rsid w:val="00686004"/>
    <w:rsid w:val="00696463"/>
    <w:rsid w:val="0069735B"/>
    <w:rsid w:val="0069764B"/>
    <w:rsid w:val="006A34A1"/>
    <w:rsid w:val="006B1BD8"/>
    <w:rsid w:val="006B48AB"/>
    <w:rsid w:val="006B7DF3"/>
    <w:rsid w:val="006C4D66"/>
    <w:rsid w:val="006C725B"/>
    <w:rsid w:val="006D637B"/>
    <w:rsid w:val="006E43E2"/>
    <w:rsid w:val="006E7017"/>
    <w:rsid w:val="006E748B"/>
    <w:rsid w:val="006F0B70"/>
    <w:rsid w:val="006F23FE"/>
    <w:rsid w:val="006F55F1"/>
    <w:rsid w:val="006F6238"/>
    <w:rsid w:val="006F6713"/>
    <w:rsid w:val="00700DAE"/>
    <w:rsid w:val="00704763"/>
    <w:rsid w:val="0070744F"/>
    <w:rsid w:val="00707B63"/>
    <w:rsid w:val="0071087E"/>
    <w:rsid w:val="00710942"/>
    <w:rsid w:val="00713F7C"/>
    <w:rsid w:val="0072046D"/>
    <w:rsid w:val="00720AD5"/>
    <w:rsid w:val="00722083"/>
    <w:rsid w:val="00722D6F"/>
    <w:rsid w:val="00723E26"/>
    <w:rsid w:val="00726572"/>
    <w:rsid w:val="00730AFC"/>
    <w:rsid w:val="00732DA8"/>
    <w:rsid w:val="00741C62"/>
    <w:rsid w:val="00746670"/>
    <w:rsid w:val="00746A50"/>
    <w:rsid w:val="00747454"/>
    <w:rsid w:val="00747597"/>
    <w:rsid w:val="00750DC4"/>
    <w:rsid w:val="00754457"/>
    <w:rsid w:val="00754DD7"/>
    <w:rsid w:val="00756C54"/>
    <w:rsid w:val="00760138"/>
    <w:rsid w:val="0076124B"/>
    <w:rsid w:val="00761DC1"/>
    <w:rsid w:val="007626F0"/>
    <w:rsid w:val="00771AB8"/>
    <w:rsid w:val="007746CF"/>
    <w:rsid w:val="007803D4"/>
    <w:rsid w:val="00783939"/>
    <w:rsid w:val="00792C3B"/>
    <w:rsid w:val="00793D48"/>
    <w:rsid w:val="00795950"/>
    <w:rsid w:val="00797E25"/>
    <w:rsid w:val="007A0F9E"/>
    <w:rsid w:val="007A25D7"/>
    <w:rsid w:val="007A3CEF"/>
    <w:rsid w:val="007A543C"/>
    <w:rsid w:val="007A5FC8"/>
    <w:rsid w:val="007B0A13"/>
    <w:rsid w:val="007B3670"/>
    <w:rsid w:val="007C052F"/>
    <w:rsid w:val="007C51B7"/>
    <w:rsid w:val="007C53C6"/>
    <w:rsid w:val="007C7DF3"/>
    <w:rsid w:val="007D083D"/>
    <w:rsid w:val="007D1DEE"/>
    <w:rsid w:val="007E67CB"/>
    <w:rsid w:val="007F3076"/>
    <w:rsid w:val="007F3DA6"/>
    <w:rsid w:val="00800E12"/>
    <w:rsid w:val="008025BF"/>
    <w:rsid w:val="00803D3C"/>
    <w:rsid w:val="008062BD"/>
    <w:rsid w:val="00807A58"/>
    <w:rsid w:val="008139EE"/>
    <w:rsid w:val="00815DC5"/>
    <w:rsid w:val="00820BF4"/>
    <w:rsid w:val="0082208C"/>
    <w:rsid w:val="00830681"/>
    <w:rsid w:val="00831F65"/>
    <w:rsid w:val="00836324"/>
    <w:rsid w:val="00837716"/>
    <w:rsid w:val="00843CA6"/>
    <w:rsid w:val="008459F5"/>
    <w:rsid w:val="00852431"/>
    <w:rsid w:val="00854681"/>
    <w:rsid w:val="008566E0"/>
    <w:rsid w:val="00857EAF"/>
    <w:rsid w:val="00860676"/>
    <w:rsid w:val="0086279E"/>
    <w:rsid w:val="00884A6F"/>
    <w:rsid w:val="00887877"/>
    <w:rsid w:val="00887A01"/>
    <w:rsid w:val="00887B3A"/>
    <w:rsid w:val="008968AA"/>
    <w:rsid w:val="008975FC"/>
    <w:rsid w:val="008A0430"/>
    <w:rsid w:val="008A4242"/>
    <w:rsid w:val="008A4260"/>
    <w:rsid w:val="008B2832"/>
    <w:rsid w:val="008B2926"/>
    <w:rsid w:val="008B466C"/>
    <w:rsid w:val="008B6A1C"/>
    <w:rsid w:val="008B7EC9"/>
    <w:rsid w:val="008C0133"/>
    <w:rsid w:val="008C0890"/>
    <w:rsid w:val="008C1761"/>
    <w:rsid w:val="008C50FB"/>
    <w:rsid w:val="008C6B9F"/>
    <w:rsid w:val="008D023F"/>
    <w:rsid w:val="008D365C"/>
    <w:rsid w:val="008E0236"/>
    <w:rsid w:val="008E0459"/>
    <w:rsid w:val="008E126D"/>
    <w:rsid w:val="008E1ECA"/>
    <w:rsid w:val="008E49F5"/>
    <w:rsid w:val="008E5046"/>
    <w:rsid w:val="008E5F17"/>
    <w:rsid w:val="008F2E73"/>
    <w:rsid w:val="008F373C"/>
    <w:rsid w:val="009019B8"/>
    <w:rsid w:val="00904B19"/>
    <w:rsid w:val="00905C75"/>
    <w:rsid w:val="009065A9"/>
    <w:rsid w:val="009069B2"/>
    <w:rsid w:val="00911635"/>
    <w:rsid w:val="009125F2"/>
    <w:rsid w:val="009156FD"/>
    <w:rsid w:val="009171B5"/>
    <w:rsid w:val="009248F5"/>
    <w:rsid w:val="00924ACD"/>
    <w:rsid w:val="00926FC0"/>
    <w:rsid w:val="009329C2"/>
    <w:rsid w:val="00937E62"/>
    <w:rsid w:val="00943672"/>
    <w:rsid w:val="009518FF"/>
    <w:rsid w:val="00952653"/>
    <w:rsid w:val="009557BC"/>
    <w:rsid w:val="0095730F"/>
    <w:rsid w:val="009578FB"/>
    <w:rsid w:val="0096019D"/>
    <w:rsid w:val="00962802"/>
    <w:rsid w:val="009629F6"/>
    <w:rsid w:val="0097292A"/>
    <w:rsid w:val="0098164E"/>
    <w:rsid w:val="009822F2"/>
    <w:rsid w:val="0098402C"/>
    <w:rsid w:val="00984572"/>
    <w:rsid w:val="00990104"/>
    <w:rsid w:val="00990FA9"/>
    <w:rsid w:val="00993D78"/>
    <w:rsid w:val="009A4E11"/>
    <w:rsid w:val="009A6728"/>
    <w:rsid w:val="009A6BEB"/>
    <w:rsid w:val="009A76BF"/>
    <w:rsid w:val="009B194E"/>
    <w:rsid w:val="009C19FE"/>
    <w:rsid w:val="009C5EDA"/>
    <w:rsid w:val="009C5F6D"/>
    <w:rsid w:val="009C689E"/>
    <w:rsid w:val="009C7C1E"/>
    <w:rsid w:val="009C7F5A"/>
    <w:rsid w:val="009D0F83"/>
    <w:rsid w:val="009D291F"/>
    <w:rsid w:val="009D726E"/>
    <w:rsid w:val="009E0DAD"/>
    <w:rsid w:val="009E1F3F"/>
    <w:rsid w:val="009E365D"/>
    <w:rsid w:val="009E3F30"/>
    <w:rsid w:val="009E596E"/>
    <w:rsid w:val="009E59CD"/>
    <w:rsid w:val="009F18DC"/>
    <w:rsid w:val="009F4611"/>
    <w:rsid w:val="009F79A6"/>
    <w:rsid w:val="00A02B5B"/>
    <w:rsid w:val="00A03721"/>
    <w:rsid w:val="00A0759E"/>
    <w:rsid w:val="00A11235"/>
    <w:rsid w:val="00A11B15"/>
    <w:rsid w:val="00A11D1A"/>
    <w:rsid w:val="00A12090"/>
    <w:rsid w:val="00A14815"/>
    <w:rsid w:val="00A21115"/>
    <w:rsid w:val="00A22D86"/>
    <w:rsid w:val="00A255CF"/>
    <w:rsid w:val="00A25C34"/>
    <w:rsid w:val="00A26895"/>
    <w:rsid w:val="00A26F65"/>
    <w:rsid w:val="00A30747"/>
    <w:rsid w:val="00A32D00"/>
    <w:rsid w:val="00A32F87"/>
    <w:rsid w:val="00A379F2"/>
    <w:rsid w:val="00A40700"/>
    <w:rsid w:val="00A40BB7"/>
    <w:rsid w:val="00A42FA1"/>
    <w:rsid w:val="00A42FC2"/>
    <w:rsid w:val="00A44995"/>
    <w:rsid w:val="00A47D16"/>
    <w:rsid w:val="00A52C49"/>
    <w:rsid w:val="00A5435B"/>
    <w:rsid w:val="00A655EE"/>
    <w:rsid w:val="00A657DB"/>
    <w:rsid w:val="00A67383"/>
    <w:rsid w:val="00A71EA1"/>
    <w:rsid w:val="00A72389"/>
    <w:rsid w:val="00A7268F"/>
    <w:rsid w:val="00A72B3D"/>
    <w:rsid w:val="00A73A0F"/>
    <w:rsid w:val="00A74578"/>
    <w:rsid w:val="00A74D94"/>
    <w:rsid w:val="00A76FCD"/>
    <w:rsid w:val="00A77090"/>
    <w:rsid w:val="00A7770C"/>
    <w:rsid w:val="00A815B2"/>
    <w:rsid w:val="00A903EF"/>
    <w:rsid w:val="00A90964"/>
    <w:rsid w:val="00A9249E"/>
    <w:rsid w:val="00A95855"/>
    <w:rsid w:val="00AA30F2"/>
    <w:rsid w:val="00AA6A65"/>
    <w:rsid w:val="00AB271A"/>
    <w:rsid w:val="00AB29F3"/>
    <w:rsid w:val="00AB454C"/>
    <w:rsid w:val="00AC1252"/>
    <w:rsid w:val="00AC4EE1"/>
    <w:rsid w:val="00AC7A80"/>
    <w:rsid w:val="00AD2678"/>
    <w:rsid w:val="00AD5C62"/>
    <w:rsid w:val="00AD79CF"/>
    <w:rsid w:val="00AE0B9A"/>
    <w:rsid w:val="00AE0C62"/>
    <w:rsid w:val="00AE37EC"/>
    <w:rsid w:val="00AE5A24"/>
    <w:rsid w:val="00AE5C5C"/>
    <w:rsid w:val="00AF06FC"/>
    <w:rsid w:val="00AF0AD2"/>
    <w:rsid w:val="00AF12D8"/>
    <w:rsid w:val="00AF3618"/>
    <w:rsid w:val="00AF7511"/>
    <w:rsid w:val="00B02409"/>
    <w:rsid w:val="00B0351B"/>
    <w:rsid w:val="00B038DF"/>
    <w:rsid w:val="00B03E08"/>
    <w:rsid w:val="00B14BB0"/>
    <w:rsid w:val="00B14D99"/>
    <w:rsid w:val="00B166E6"/>
    <w:rsid w:val="00B20354"/>
    <w:rsid w:val="00B32FC8"/>
    <w:rsid w:val="00B3318D"/>
    <w:rsid w:val="00B3440B"/>
    <w:rsid w:val="00B42352"/>
    <w:rsid w:val="00B462FA"/>
    <w:rsid w:val="00B463E8"/>
    <w:rsid w:val="00B46413"/>
    <w:rsid w:val="00B54704"/>
    <w:rsid w:val="00B56584"/>
    <w:rsid w:val="00B56B4D"/>
    <w:rsid w:val="00B56D79"/>
    <w:rsid w:val="00B5748B"/>
    <w:rsid w:val="00B6327A"/>
    <w:rsid w:val="00B63E78"/>
    <w:rsid w:val="00B65CFF"/>
    <w:rsid w:val="00B67990"/>
    <w:rsid w:val="00B71738"/>
    <w:rsid w:val="00B73D0C"/>
    <w:rsid w:val="00B74B9D"/>
    <w:rsid w:val="00B753E0"/>
    <w:rsid w:val="00B768DE"/>
    <w:rsid w:val="00B77A59"/>
    <w:rsid w:val="00B8023C"/>
    <w:rsid w:val="00B811FA"/>
    <w:rsid w:val="00B83C60"/>
    <w:rsid w:val="00B84563"/>
    <w:rsid w:val="00B8583A"/>
    <w:rsid w:val="00B8617D"/>
    <w:rsid w:val="00B86DDF"/>
    <w:rsid w:val="00B93970"/>
    <w:rsid w:val="00B95527"/>
    <w:rsid w:val="00B97308"/>
    <w:rsid w:val="00BA0FA0"/>
    <w:rsid w:val="00BA6C0B"/>
    <w:rsid w:val="00BB0E41"/>
    <w:rsid w:val="00BB215D"/>
    <w:rsid w:val="00BB4E0C"/>
    <w:rsid w:val="00BB76C0"/>
    <w:rsid w:val="00BC06B3"/>
    <w:rsid w:val="00BC44B5"/>
    <w:rsid w:val="00BC6301"/>
    <w:rsid w:val="00BD437A"/>
    <w:rsid w:val="00BD65DC"/>
    <w:rsid w:val="00BE165B"/>
    <w:rsid w:val="00BE5A4C"/>
    <w:rsid w:val="00BE6145"/>
    <w:rsid w:val="00BE64CC"/>
    <w:rsid w:val="00BF4DE9"/>
    <w:rsid w:val="00BF67FC"/>
    <w:rsid w:val="00C012E4"/>
    <w:rsid w:val="00C05142"/>
    <w:rsid w:val="00C069E4"/>
    <w:rsid w:val="00C07F29"/>
    <w:rsid w:val="00C107FA"/>
    <w:rsid w:val="00C1267A"/>
    <w:rsid w:val="00C164E9"/>
    <w:rsid w:val="00C17804"/>
    <w:rsid w:val="00C22552"/>
    <w:rsid w:val="00C22876"/>
    <w:rsid w:val="00C2400E"/>
    <w:rsid w:val="00C32BA7"/>
    <w:rsid w:val="00C40F84"/>
    <w:rsid w:val="00C455EB"/>
    <w:rsid w:val="00C5074B"/>
    <w:rsid w:val="00C5181D"/>
    <w:rsid w:val="00C52280"/>
    <w:rsid w:val="00C52830"/>
    <w:rsid w:val="00C5286C"/>
    <w:rsid w:val="00C54228"/>
    <w:rsid w:val="00C577D1"/>
    <w:rsid w:val="00C62F0E"/>
    <w:rsid w:val="00C6383D"/>
    <w:rsid w:val="00C63F75"/>
    <w:rsid w:val="00C64A15"/>
    <w:rsid w:val="00C67BDC"/>
    <w:rsid w:val="00C72B98"/>
    <w:rsid w:val="00C7437F"/>
    <w:rsid w:val="00C84FE8"/>
    <w:rsid w:val="00C85D60"/>
    <w:rsid w:val="00C86611"/>
    <w:rsid w:val="00C86EB8"/>
    <w:rsid w:val="00CB0FC6"/>
    <w:rsid w:val="00CB2AB3"/>
    <w:rsid w:val="00CB3D9F"/>
    <w:rsid w:val="00CC0C16"/>
    <w:rsid w:val="00CC7A71"/>
    <w:rsid w:val="00CD1061"/>
    <w:rsid w:val="00CD20D6"/>
    <w:rsid w:val="00CD2558"/>
    <w:rsid w:val="00CD347A"/>
    <w:rsid w:val="00CD3F37"/>
    <w:rsid w:val="00CD455B"/>
    <w:rsid w:val="00CD516A"/>
    <w:rsid w:val="00CF2024"/>
    <w:rsid w:val="00CF4954"/>
    <w:rsid w:val="00CF562A"/>
    <w:rsid w:val="00D02172"/>
    <w:rsid w:val="00D05C33"/>
    <w:rsid w:val="00D06270"/>
    <w:rsid w:val="00D11B1B"/>
    <w:rsid w:val="00D15BC6"/>
    <w:rsid w:val="00D20228"/>
    <w:rsid w:val="00D24D79"/>
    <w:rsid w:val="00D2585D"/>
    <w:rsid w:val="00D25B2D"/>
    <w:rsid w:val="00D27503"/>
    <w:rsid w:val="00D303C8"/>
    <w:rsid w:val="00D43010"/>
    <w:rsid w:val="00D44DAF"/>
    <w:rsid w:val="00D50BDF"/>
    <w:rsid w:val="00D51CCB"/>
    <w:rsid w:val="00D51EB9"/>
    <w:rsid w:val="00D52E86"/>
    <w:rsid w:val="00D55BBA"/>
    <w:rsid w:val="00D631EC"/>
    <w:rsid w:val="00D673DC"/>
    <w:rsid w:val="00D71A1B"/>
    <w:rsid w:val="00D74B9C"/>
    <w:rsid w:val="00D7616B"/>
    <w:rsid w:val="00D77764"/>
    <w:rsid w:val="00D77AF5"/>
    <w:rsid w:val="00D82A82"/>
    <w:rsid w:val="00D8537B"/>
    <w:rsid w:val="00D8601F"/>
    <w:rsid w:val="00D863EF"/>
    <w:rsid w:val="00D86A26"/>
    <w:rsid w:val="00D90A67"/>
    <w:rsid w:val="00D90B39"/>
    <w:rsid w:val="00D94017"/>
    <w:rsid w:val="00D95B55"/>
    <w:rsid w:val="00DA27ED"/>
    <w:rsid w:val="00DA3FA2"/>
    <w:rsid w:val="00DA49F8"/>
    <w:rsid w:val="00DA521A"/>
    <w:rsid w:val="00DA54D4"/>
    <w:rsid w:val="00DA6959"/>
    <w:rsid w:val="00DA7568"/>
    <w:rsid w:val="00DB223E"/>
    <w:rsid w:val="00DB2B36"/>
    <w:rsid w:val="00DB665D"/>
    <w:rsid w:val="00DB6E4A"/>
    <w:rsid w:val="00DC134E"/>
    <w:rsid w:val="00DC1DE5"/>
    <w:rsid w:val="00DC3402"/>
    <w:rsid w:val="00DC7D19"/>
    <w:rsid w:val="00DD2721"/>
    <w:rsid w:val="00DD70B8"/>
    <w:rsid w:val="00DD7B27"/>
    <w:rsid w:val="00DE08A2"/>
    <w:rsid w:val="00DE1486"/>
    <w:rsid w:val="00DE5458"/>
    <w:rsid w:val="00DF001F"/>
    <w:rsid w:val="00DF0A8C"/>
    <w:rsid w:val="00DF49BF"/>
    <w:rsid w:val="00DF7690"/>
    <w:rsid w:val="00DF7D48"/>
    <w:rsid w:val="00DF7E57"/>
    <w:rsid w:val="00E0509C"/>
    <w:rsid w:val="00E0613A"/>
    <w:rsid w:val="00E0644B"/>
    <w:rsid w:val="00E12C2D"/>
    <w:rsid w:val="00E14E72"/>
    <w:rsid w:val="00E163E8"/>
    <w:rsid w:val="00E16B43"/>
    <w:rsid w:val="00E16E08"/>
    <w:rsid w:val="00E221A5"/>
    <w:rsid w:val="00E22359"/>
    <w:rsid w:val="00E26F5A"/>
    <w:rsid w:val="00E272F1"/>
    <w:rsid w:val="00E32F70"/>
    <w:rsid w:val="00E3651F"/>
    <w:rsid w:val="00E37AAD"/>
    <w:rsid w:val="00E40F07"/>
    <w:rsid w:val="00E43C53"/>
    <w:rsid w:val="00E46D40"/>
    <w:rsid w:val="00E5664B"/>
    <w:rsid w:val="00E60732"/>
    <w:rsid w:val="00E652EA"/>
    <w:rsid w:val="00E66AF6"/>
    <w:rsid w:val="00E66EF9"/>
    <w:rsid w:val="00E673EB"/>
    <w:rsid w:val="00E750C7"/>
    <w:rsid w:val="00E76563"/>
    <w:rsid w:val="00E80C6A"/>
    <w:rsid w:val="00E8602A"/>
    <w:rsid w:val="00E86508"/>
    <w:rsid w:val="00E87995"/>
    <w:rsid w:val="00E9025F"/>
    <w:rsid w:val="00E90F3F"/>
    <w:rsid w:val="00E91046"/>
    <w:rsid w:val="00E91244"/>
    <w:rsid w:val="00E9130F"/>
    <w:rsid w:val="00E92E48"/>
    <w:rsid w:val="00E9439D"/>
    <w:rsid w:val="00E94AEE"/>
    <w:rsid w:val="00EA03E5"/>
    <w:rsid w:val="00EA238D"/>
    <w:rsid w:val="00EA4EE7"/>
    <w:rsid w:val="00EA56BB"/>
    <w:rsid w:val="00EA5AC7"/>
    <w:rsid w:val="00EB4919"/>
    <w:rsid w:val="00EB5CF7"/>
    <w:rsid w:val="00EB6B1D"/>
    <w:rsid w:val="00EC191D"/>
    <w:rsid w:val="00EC1E26"/>
    <w:rsid w:val="00EC26EA"/>
    <w:rsid w:val="00EC3668"/>
    <w:rsid w:val="00EC3735"/>
    <w:rsid w:val="00EC6675"/>
    <w:rsid w:val="00EC6FE2"/>
    <w:rsid w:val="00ED490D"/>
    <w:rsid w:val="00ED607F"/>
    <w:rsid w:val="00ED67F6"/>
    <w:rsid w:val="00ED7C46"/>
    <w:rsid w:val="00EE15EB"/>
    <w:rsid w:val="00EE2AC0"/>
    <w:rsid w:val="00EE4ED7"/>
    <w:rsid w:val="00EE63F1"/>
    <w:rsid w:val="00EE6E84"/>
    <w:rsid w:val="00EE7CF0"/>
    <w:rsid w:val="00EF0741"/>
    <w:rsid w:val="00EF0B4B"/>
    <w:rsid w:val="00EF0FD9"/>
    <w:rsid w:val="00EF3FDE"/>
    <w:rsid w:val="00EF479F"/>
    <w:rsid w:val="00EF4ABF"/>
    <w:rsid w:val="00EF503B"/>
    <w:rsid w:val="00F0060A"/>
    <w:rsid w:val="00F023AA"/>
    <w:rsid w:val="00F02CD4"/>
    <w:rsid w:val="00F032BC"/>
    <w:rsid w:val="00F06324"/>
    <w:rsid w:val="00F1264A"/>
    <w:rsid w:val="00F13382"/>
    <w:rsid w:val="00F1383C"/>
    <w:rsid w:val="00F1439D"/>
    <w:rsid w:val="00F3290C"/>
    <w:rsid w:val="00F359B5"/>
    <w:rsid w:val="00F37F0E"/>
    <w:rsid w:val="00F4070F"/>
    <w:rsid w:val="00F41F78"/>
    <w:rsid w:val="00F4507A"/>
    <w:rsid w:val="00F45903"/>
    <w:rsid w:val="00F479CE"/>
    <w:rsid w:val="00F51CAF"/>
    <w:rsid w:val="00F51CF3"/>
    <w:rsid w:val="00F530CD"/>
    <w:rsid w:val="00F55107"/>
    <w:rsid w:val="00F555D8"/>
    <w:rsid w:val="00F559D6"/>
    <w:rsid w:val="00F572D6"/>
    <w:rsid w:val="00F64C8F"/>
    <w:rsid w:val="00F662C5"/>
    <w:rsid w:val="00F67611"/>
    <w:rsid w:val="00F72BC4"/>
    <w:rsid w:val="00F72D4A"/>
    <w:rsid w:val="00F74056"/>
    <w:rsid w:val="00F7515C"/>
    <w:rsid w:val="00F76B16"/>
    <w:rsid w:val="00F80109"/>
    <w:rsid w:val="00F80796"/>
    <w:rsid w:val="00F83FE1"/>
    <w:rsid w:val="00F90736"/>
    <w:rsid w:val="00F92113"/>
    <w:rsid w:val="00F93685"/>
    <w:rsid w:val="00F95AC7"/>
    <w:rsid w:val="00FA1924"/>
    <w:rsid w:val="00FA1C41"/>
    <w:rsid w:val="00FA741D"/>
    <w:rsid w:val="00FB0364"/>
    <w:rsid w:val="00FB082D"/>
    <w:rsid w:val="00FB2E25"/>
    <w:rsid w:val="00FB441E"/>
    <w:rsid w:val="00FB6453"/>
    <w:rsid w:val="00FC0810"/>
    <w:rsid w:val="00FC2091"/>
    <w:rsid w:val="00FC4AB6"/>
    <w:rsid w:val="00FC5A7A"/>
    <w:rsid w:val="00FC6CAF"/>
    <w:rsid w:val="00FD1558"/>
    <w:rsid w:val="00FD7C2E"/>
    <w:rsid w:val="00FE3231"/>
    <w:rsid w:val="00FE7D0D"/>
    <w:rsid w:val="00FF13BD"/>
    <w:rsid w:val="00FF469D"/>
    <w:rsid w:val="00FF5F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375D"/>
    <w:rPr>
      <w:sz w:val="24"/>
    </w:rPr>
  </w:style>
  <w:style w:type="paragraph" w:styleId="Heading1">
    <w:name w:val="heading 1"/>
    <w:basedOn w:val="Normal"/>
    <w:next w:val="Normal"/>
    <w:autoRedefine/>
    <w:qFormat/>
    <w:rsid w:val="00E46D40"/>
    <w:pPr>
      <w:keepNext/>
      <w:jc w:val="center"/>
      <w:outlineLvl w:val="0"/>
    </w:pPr>
    <w:rPr>
      <w:rFonts w:ascii="Times New Roman Bold" w:hAnsi="Times New Roman Bold" w:cs="Arial"/>
      <w:b/>
      <w:bCs/>
      <w:szCs w:val="24"/>
    </w:rPr>
  </w:style>
  <w:style w:type="paragraph" w:styleId="Heading2">
    <w:name w:val="heading 2"/>
    <w:basedOn w:val="Normal"/>
    <w:next w:val="Normal"/>
    <w:qFormat/>
    <w:rsid w:val="00A9096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90964"/>
    <w:pPr>
      <w:keepNext/>
      <w:spacing w:before="240" w:after="60"/>
      <w:outlineLvl w:val="2"/>
    </w:pPr>
    <w:rPr>
      <w:rFonts w:ascii="Arial" w:hAnsi="Arial" w:cs="Arial"/>
      <w:b/>
      <w:bCs/>
      <w:sz w:val="26"/>
      <w:szCs w:val="26"/>
    </w:rPr>
  </w:style>
  <w:style w:type="paragraph" w:styleId="Heading4">
    <w:name w:val="heading 4"/>
    <w:basedOn w:val="Normal"/>
    <w:next w:val="Normal"/>
    <w:qFormat/>
    <w:rsid w:val="00A90964"/>
    <w:pPr>
      <w:keepNext/>
      <w:spacing w:before="240" w:after="60"/>
      <w:outlineLvl w:val="3"/>
    </w:pPr>
    <w:rPr>
      <w:b/>
      <w:bCs/>
      <w:sz w:val="28"/>
      <w:szCs w:val="28"/>
    </w:rPr>
  </w:style>
  <w:style w:type="paragraph" w:styleId="Heading5">
    <w:name w:val="heading 5"/>
    <w:basedOn w:val="Normal"/>
    <w:next w:val="Normal"/>
    <w:qFormat/>
    <w:rsid w:val="00A90964"/>
    <w:pPr>
      <w:spacing w:before="240" w:after="60"/>
      <w:outlineLvl w:val="4"/>
    </w:pPr>
    <w:rPr>
      <w:b/>
      <w:bCs/>
      <w:i/>
      <w:iCs/>
      <w:sz w:val="26"/>
      <w:szCs w:val="26"/>
    </w:rPr>
  </w:style>
  <w:style w:type="paragraph" w:styleId="Heading6">
    <w:name w:val="heading 6"/>
    <w:basedOn w:val="Normal"/>
    <w:next w:val="Normal"/>
    <w:qFormat/>
    <w:rsid w:val="00A90964"/>
    <w:pPr>
      <w:spacing w:before="240" w:after="60"/>
      <w:outlineLvl w:val="5"/>
    </w:pPr>
    <w:rPr>
      <w:b/>
      <w:bCs/>
      <w:sz w:val="22"/>
      <w:szCs w:val="22"/>
    </w:rPr>
  </w:style>
  <w:style w:type="paragraph" w:styleId="Heading7">
    <w:name w:val="heading 7"/>
    <w:basedOn w:val="Normal"/>
    <w:next w:val="Normal"/>
    <w:qFormat/>
    <w:rsid w:val="00A90964"/>
    <w:pPr>
      <w:spacing w:before="240" w:after="60"/>
      <w:outlineLvl w:val="6"/>
    </w:pPr>
    <w:rPr>
      <w:szCs w:val="24"/>
    </w:rPr>
  </w:style>
  <w:style w:type="paragraph" w:styleId="Heading8">
    <w:name w:val="heading 8"/>
    <w:basedOn w:val="Normal"/>
    <w:next w:val="Normal"/>
    <w:qFormat/>
    <w:rsid w:val="00A90964"/>
    <w:pPr>
      <w:spacing w:before="240" w:after="60"/>
      <w:outlineLvl w:val="7"/>
    </w:pPr>
    <w:rPr>
      <w:i/>
      <w:iCs/>
      <w:szCs w:val="24"/>
    </w:rPr>
  </w:style>
  <w:style w:type="paragraph" w:styleId="Heading9">
    <w:name w:val="heading 9"/>
    <w:basedOn w:val="Normal"/>
    <w:next w:val="Normal"/>
    <w:qFormat/>
    <w:rsid w:val="00A9096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0FA9"/>
    <w:pPr>
      <w:tabs>
        <w:tab w:val="center" w:pos="4320"/>
        <w:tab w:val="right" w:pos="8640"/>
      </w:tabs>
    </w:pPr>
  </w:style>
  <w:style w:type="paragraph" w:styleId="Footer">
    <w:name w:val="footer"/>
    <w:basedOn w:val="Normal"/>
    <w:rsid w:val="00990FA9"/>
    <w:pPr>
      <w:tabs>
        <w:tab w:val="center" w:pos="4320"/>
        <w:tab w:val="right" w:pos="8640"/>
      </w:tabs>
    </w:pPr>
  </w:style>
  <w:style w:type="character" w:styleId="PageNumber">
    <w:name w:val="page number"/>
    <w:basedOn w:val="DefaultParagraphFont"/>
    <w:rsid w:val="00990FA9"/>
  </w:style>
  <w:style w:type="paragraph" w:customStyle="1" w:styleId="Outline0">
    <w:name w:val="Outline"/>
    <w:basedOn w:val="Normal"/>
    <w:next w:val="Normal"/>
    <w:rsid w:val="002135A1"/>
    <w:rPr>
      <w:szCs w:val="24"/>
    </w:rPr>
  </w:style>
  <w:style w:type="paragraph" w:styleId="PlainText">
    <w:name w:val="Plain Text"/>
    <w:basedOn w:val="Normal"/>
    <w:rsid w:val="001A5639"/>
    <w:rPr>
      <w:rFonts w:ascii="Courier New" w:eastAsia="Batang" w:hAnsi="Courier New" w:cs="Courier New"/>
      <w:sz w:val="20"/>
      <w:lang w:eastAsia="ko-KR"/>
    </w:rPr>
  </w:style>
  <w:style w:type="paragraph" w:styleId="Caption">
    <w:name w:val="caption"/>
    <w:basedOn w:val="Normal"/>
    <w:next w:val="Normal"/>
    <w:qFormat/>
    <w:rsid w:val="00A90964"/>
    <w:pPr>
      <w:numPr>
        <w:numId w:val="7"/>
      </w:numPr>
      <w:jc w:val="center"/>
    </w:pPr>
    <w:rPr>
      <w:b/>
      <w:bCs/>
      <w:sz w:val="20"/>
    </w:rPr>
  </w:style>
  <w:style w:type="paragraph" w:customStyle="1" w:styleId="StyleCaptionCentered">
    <w:name w:val="Style Caption + Centered"/>
    <w:basedOn w:val="Caption"/>
    <w:rsid w:val="00904B19"/>
    <w:pPr>
      <w:numPr>
        <w:numId w:val="5"/>
      </w:numPr>
    </w:pPr>
  </w:style>
  <w:style w:type="paragraph" w:styleId="ListNumber4">
    <w:name w:val="List Number 4"/>
    <w:basedOn w:val="Normal"/>
    <w:rsid w:val="00C32BA7"/>
    <w:pPr>
      <w:numPr>
        <w:numId w:val="3"/>
      </w:numPr>
    </w:pPr>
  </w:style>
  <w:style w:type="paragraph" w:styleId="ListNumber">
    <w:name w:val="List Number"/>
    <w:basedOn w:val="Normal"/>
    <w:rsid w:val="00C32BA7"/>
    <w:pPr>
      <w:numPr>
        <w:numId w:val="2"/>
      </w:numPr>
    </w:pPr>
  </w:style>
  <w:style w:type="paragraph" w:styleId="ListContinue">
    <w:name w:val="List Continue"/>
    <w:basedOn w:val="Normal"/>
    <w:rsid w:val="00C32BA7"/>
    <w:pPr>
      <w:spacing w:after="120"/>
      <w:ind w:left="360"/>
    </w:pPr>
  </w:style>
  <w:style w:type="paragraph" w:styleId="List">
    <w:name w:val="List"/>
    <w:basedOn w:val="Normal"/>
    <w:rsid w:val="00C32BA7"/>
    <w:pPr>
      <w:ind w:left="360" w:hanging="360"/>
    </w:pPr>
  </w:style>
  <w:style w:type="paragraph" w:styleId="ListNumber5">
    <w:name w:val="List Number 5"/>
    <w:basedOn w:val="Normal"/>
    <w:rsid w:val="00C32BA7"/>
    <w:pPr>
      <w:numPr>
        <w:numId w:val="4"/>
      </w:numPr>
    </w:pPr>
  </w:style>
  <w:style w:type="numbering" w:customStyle="1" w:styleId="outline">
    <w:name w:val="outline"/>
    <w:basedOn w:val="NoList"/>
    <w:rsid w:val="004E177C"/>
    <w:pPr>
      <w:numPr>
        <w:numId w:val="6"/>
      </w:numPr>
    </w:pPr>
  </w:style>
  <w:style w:type="numbering" w:customStyle="1" w:styleId="ExhibitListAll">
    <w:name w:val="Exhibit List All"/>
    <w:basedOn w:val="NoList"/>
    <w:rsid w:val="003A5099"/>
    <w:pPr>
      <w:numPr>
        <w:numId w:val="8"/>
      </w:numPr>
    </w:pPr>
  </w:style>
  <w:style w:type="paragraph" w:styleId="TableofFigures">
    <w:name w:val="table of figures"/>
    <w:basedOn w:val="Normal"/>
    <w:next w:val="Normal"/>
    <w:semiHidden/>
    <w:rsid w:val="003239DB"/>
  </w:style>
  <w:style w:type="paragraph" w:styleId="NormalIndent">
    <w:name w:val="Normal Indent"/>
    <w:basedOn w:val="Normal"/>
    <w:rsid w:val="00A5435B"/>
    <w:pPr>
      <w:ind w:left="720"/>
    </w:pPr>
  </w:style>
  <w:style w:type="paragraph" w:customStyle="1" w:styleId="Exhibit">
    <w:name w:val="Exhibit"/>
    <w:basedOn w:val="Normal"/>
    <w:next w:val="Normal"/>
    <w:rsid w:val="00F72BC4"/>
    <w:rPr>
      <w:rFonts w:ascii="Times New Roman Bold" w:hAnsi="Times New Roman Bold"/>
      <w:b/>
      <w:szCs w:val="24"/>
    </w:rPr>
  </w:style>
  <w:style w:type="paragraph" w:customStyle="1" w:styleId="Exhibitautoupd">
    <w:name w:val="Exhibit auto upd"/>
    <w:basedOn w:val="Normal"/>
    <w:rsid w:val="00E0509C"/>
    <w:pPr>
      <w:numPr>
        <w:numId w:val="9"/>
      </w:numPr>
    </w:pPr>
  </w:style>
  <w:style w:type="paragraph" w:customStyle="1" w:styleId="StyleHeading1Firstline0">
    <w:name w:val="Style Heading 1 + First line:  0&quot;"/>
    <w:basedOn w:val="Heading1"/>
    <w:rsid w:val="00E46D40"/>
    <w:pPr>
      <w:numPr>
        <w:numId w:val="1"/>
      </w:numPr>
    </w:pPr>
    <w:rPr>
      <w:rFonts w:ascii="Times New Roman" w:hAnsi="Times New Roman" w:cs="Times New Roman"/>
      <w:szCs w:val="20"/>
    </w:rPr>
  </w:style>
  <w:style w:type="character" w:styleId="Hyperlink">
    <w:name w:val="Hyperlink"/>
    <w:basedOn w:val="DefaultParagraphFont"/>
    <w:rsid w:val="007E67CB"/>
    <w:rPr>
      <w:color w:val="0000FF" w:themeColor="hyperlink"/>
      <w:u w:val="single"/>
    </w:rPr>
  </w:style>
  <w:style w:type="table" w:styleId="TableGrid">
    <w:name w:val="Table Grid"/>
    <w:basedOn w:val="TableNormal"/>
    <w:rsid w:val="005A15F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E652EA"/>
    <w:rPr>
      <w:rFonts w:ascii="Tahoma" w:hAnsi="Tahoma" w:cs="Tahoma"/>
      <w:sz w:val="16"/>
      <w:szCs w:val="16"/>
    </w:rPr>
  </w:style>
  <w:style w:type="character" w:customStyle="1" w:styleId="BalloonTextChar">
    <w:name w:val="Balloon Text Char"/>
    <w:basedOn w:val="DefaultParagraphFont"/>
    <w:link w:val="BalloonText"/>
    <w:rsid w:val="00E652EA"/>
    <w:rPr>
      <w:rFonts w:ascii="Tahoma" w:hAnsi="Tahoma" w:cs="Tahoma"/>
      <w:sz w:val="16"/>
      <w:szCs w:val="16"/>
    </w:rPr>
  </w:style>
  <w:style w:type="paragraph" w:styleId="ListParagraph">
    <w:name w:val="List Paragraph"/>
    <w:basedOn w:val="Normal"/>
    <w:uiPriority w:val="34"/>
    <w:qFormat/>
    <w:rsid w:val="00BA6C0B"/>
    <w:pPr>
      <w:ind w:left="720"/>
      <w:contextualSpacing/>
    </w:pPr>
  </w:style>
</w:styles>
</file>

<file path=word/webSettings.xml><?xml version="1.0" encoding="utf-8"?>
<w:webSettings xmlns:r="http://schemas.openxmlformats.org/officeDocument/2006/relationships" xmlns:w="http://schemas.openxmlformats.org/wordprocessingml/2006/main">
  <w:divs>
    <w:div w:id="137653315">
      <w:bodyDiv w:val="1"/>
      <w:marLeft w:val="0"/>
      <w:marRight w:val="0"/>
      <w:marTop w:val="0"/>
      <w:marBottom w:val="0"/>
      <w:divBdr>
        <w:top w:val="none" w:sz="0" w:space="0" w:color="auto"/>
        <w:left w:val="none" w:sz="0" w:space="0" w:color="auto"/>
        <w:bottom w:val="none" w:sz="0" w:space="0" w:color="auto"/>
        <w:right w:val="none" w:sz="0" w:space="0" w:color="auto"/>
      </w:divBdr>
    </w:div>
    <w:div w:id="786004760">
      <w:bodyDiv w:val="1"/>
      <w:marLeft w:val="0"/>
      <w:marRight w:val="0"/>
      <w:marTop w:val="0"/>
      <w:marBottom w:val="0"/>
      <w:divBdr>
        <w:top w:val="none" w:sz="0" w:space="0" w:color="auto"/>
        <w:left w:val="none" w:sz="0" w:space="0" w:color="auto"/>
        <w:bottom w:val="none" w:sz="0" w:space="0" w:color="auto"/>
        <w:right w:val="none" w:sz="0" w:space="0" w:color="auto"/>
      </w:divBdr>
    </w:div>
    <w:div w:id="141689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0.bin"/><Relationship Id="rId50" Type="http://schemas.openxmlformats.org/officeDocument/2006/relationships/oleObject" Target="embeddings/oleObject21.bin"/><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oleObject" Target="embeddings/oleObject17.bin"/><Relationship Id="rId45" Type="http://schemas.openxmlformats.org/officeDocument/2006/relationships/chart" Target="charts/chart1.xml"/><Relationship Id="rId53" Type="http://schemas.openxmlformats.org/officeDocument/2006/relationships/image" Target="media/image24.png"/><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png"/><Relationship Id="rId77" Type="http://schemas.openxmlformats.org/officeDocument/2006/relationships/image" Target="media/image36.png"/><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oleObject" Target="embeddings/oleObject32.bin"/><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6.bin"/><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png"/><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oleObject" Target="embeddings/oleObject19.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oleObject" Target="embeddings/oleObject35.bin"/><Relationship Id="rId81" Type="http://schemas.openxmlformats.org/officeDocument/2006/relationships/footer" Target="footer1.xml"/><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chserv\Application%20Data\Microsoft\Templates\MAYESIM4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METRO%20Spring%202009\Mayes%20Instructor%20Manual\Juan%20M%20Dempere,%20Chapter%20%235%20New%20Ed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strRef>
          <c:f>'Prob 1 Cash vs Sales'!$A$1</c:f>
          <c:strCache>
            <c:ptCount val="1"/>
            <c:pt idx="0">
              <c:v>P&amp;G Cash vs Revenues</c:v>
            </c:pt>
          </c:strCache>
        </c:strRef>
      </c:tx>
      <c:layout/>
    </c:title>
    <c:plotArea>
      <c:layout/>
      <c:scatterChart>
        <c:scatterStyle val="lineMarker"/>
        <c:ser>
          <c:idx val="0"/>
          <c:order val="0"/>
          <c:tx>
            <c:strRef>
              <c:f>'Prob 1 Cash vs Sales'!$C$2</c:f>
              <c:strCache>
                <c:ptCount val="1"/>
                <c:pt idx="0">
                  <c:v>Cash &amp; Equivalents</c:v>
                </c:pt>
              </c:strCache>
            </c:strRef>
          </c:tx>
          <c:spPr>
            <a:ln w="28575">
              <a:noFill/>
            </a:ln>
          </c:spPr>
          <c:trendline>
            <c:spPr>
              <a:ln w="19050"/>
            </c:spPr>
            <c:trendlineType val="linear"/>
            <c:dispRSqr val="1"/>
            <c:dispEq val="1"/>
            <c:trendlineLbl>
              <c:layout>
                <c:manualLayout>
                  <c:x val="0.4547607174103237"/>
                  <c:y val="-0.1620782298046077"/>
                </c:manualLayout>
              </c:layout>
              <c:numFmt formatCode="General" sourceLinked="0"/>
            </c:trendlineLbl>
          </c:trendline>
          <c:xVal>
            <c:numRef>
              <c:f>'Prob 1 Cash vs Sales'!$B$3:$B$7</c:f>
              <c:numCache>
                <c:formatCode>_(* #,##0_);_(* \(#,##0\);_(* "-"??_);_(@_)</c:formatCode>
                <c:ptCount val="5"/>
                <c:pt idx="0">
                  <c:v>83503</c:v>
                </c:pt>
                <c:pt idx="1">
                  <c:v>76476</c:v>
                </c:pt>
                <c:pt idx="2">
                  <c:v>68222</c:v>
                </c:pt>
                <c:pt idx="3">
                  <c:v>56741</c:v>
                </c:pt>
                <c:pt idx="4">
                  <c:v>51407</c:v>
                </c:pt>
              </c:numCache>
            </c:numRef>
          </c:xVal>
          <c:yVal>
            <c:numRef>
              <c:f>'Prob 1 Cash vs Sales'!$C$3:$C$7</c:f>
              <c:numCache>
                <c:formatCode>_(* #,##0_);_(* \(#,##0\);_(* "-"??_);_(@_)</c:formatCode>
                <c:ptCount val="5"/>
                <c:pt idx="0">
                  <c:v>3313</c:v>
                </c:pt>
                <c:pt idx="1">
                  <c:v>5354</c:v>
                </c:pt>
                <c:pt idx="2">
                  <c:v>6693</c:v>
                </c:pt>
                <c:pt idx="3">
                  <c:v>6389</c:v>
                </c:pt>
                <c:pt idx="4">
                  <c:v>4232</c:v>
                </c:pt>
              </c:numCache>
            </c:numRef>
          </c:yVal>
        </c:ser>
        <c:axId val="91433984"/>
        <c:axId val="93348992"/>
      </c:scatterChart>
      <c:valAx>
        <c:axId val="91433984"/>
        <c:scaling>
          <c:orientation val="minMax"/>
        </c:scaling>
        <c:axPos val="b"/>
        <c:title>
          <c:tx>
            <c:strRef>
              <c:f>'Prob 1 Cash vs Sales'!$B$2</c:f>
              <c:strCache>
                <c:ptCount val="1"/>
                <c:pt idx="0">
                  <c:v>Total Revenue</c:v>
                </c:pt>
              </c:strCache>
            </c:strRef>
          </c:tx>
          <c:layout/>
        </c:title>
        <c:numFmt formatCode="_(* #,##0_);_(* \(#,##0\);_(* &quot;-&quot;??_);_(@_)" sourceLinked="1"/>
        <c:tickLblPos val="nextTo"/>
        <c:crossAx val="93348992"/>
        <c:crosses val="autoZero"/>
        <c:crossBetween val="midCat"/>
      </c:valAx>
      <c:valAx>
        <c:axId val="93348992"/>
        <c:scaling>
          <c:orientation val="minMax"/>
        </c:scaling>
        <c:axPos val="l"/>
        <c:majorGridlines/>
        <c:title>
          <c:tx>
            <c:strRef>
              <c:f>'Prob 1 Cash vs Sales'!$C$2</c:f>
              <c:strCache>
                <c:ptCount val="1"/>
                <c:pt idx="0">
                  <c:v>Cash &amp; Equivalents</c:v>
                </c:pt>
              </c:strCache>
            </c:strRef>
          </c:tx>
          <c:layout/>
          <c:txPr>
            <a:bodyPr rot="-5400000" vert="horz"/>
            <a:lstStyle/>
            <a:p>
              <a:pPr>
                <a:defRPr/>
              </a:pPr>
              <a:endParaRPr lang="en-US"/>
            </a:p>
          </c:txPr>
        </c:title>
        <c:numFmt formatCode="_(* #,##0_);_(* \(#,##0\);_(* &quot;-&quot;??_);_(@_)" sourceLinked="1"/>
        <c:tickLblPos val="nextTo"/>
        <c:crossAx val="91433984"/>
        <c:crosses val="autoZero"/>
        <c:crossBetween val="midCat"/>
      </c:valAx>
    </c:plotArea>
    <c:legend>
      <c:legendPos val="r"/>
      <c:layout/>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MAYESIM4e</Template>
  <TotalTime>4</TotalTime>
  <Pages>19</Pages>
  <Words>1028</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Chapter 1   Spreadsheet Basics</vt:lpstr>
    </vt:vector>
  </TitlesOfParts>
  <Company/>
  <LinksUpToDate>false</LinksUpToDate>
  <CharactersWithSpaces>6805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Spreadsheet Basics</dc:title>
  <dc:creator>Amy Burnett, Ph.D.</dc:creator>
  <cp:lastModifiedBy>Del</cp:lastModifiedBy>
  <cp:revision>2</cp:revision>
  <cp:lastPrinted>2006-07-20T22:03:00Z</cp:lastPrinted>
  <dcterms:created xsi:type="dcterms:W3CDTF">2009-09-29T00:09:00Z</dcterms:created>
  <dcterms:modified xsi:type="dcterms:W3CDTF">2009-09-29T00:09:00Z</dcterms:modified>
</cp:coreProperties>
</file>